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Tashkent</w:t>
      </w:r>
      <w:r>
        <w:t xml:space="preserve"> </w:t>
      </w:r>
      <w:r>
        <w:t xml:space="preserve">Market</w:t>
      </w:r>
      <w:r>
        <w:t xml:space="preserve"> </w:t>
      </w:r>
      <w:r>
        <w:t xml:space="preserve">Analysis</w:t>
      </w:r>
      <w:r>
        <w:t xml:space="preserve"> </w:t>
      </w:r>
      <w:r>
        <w:t xml:space="preserve">-</w:t>
      </w:r>
      <w:r>
        <w:t xml:space="preserve"> </w:t>
      </w:r>
      <w:r>
        <w:t xml:space="preserve">Uzbekistan</w:t>
      </w:r>
    </w:p>
    <w:bookmarkStart w:id="30" w:name="X4f53c53aaf5cff7f2d28c291ea3b37a55df3ef8"/>
    <w:p>
      <w:pPr>
        <w:pStyle w:val="Heading1"/>
      </w:pPr>
      <w:r>
        <w:t xml:space="preserve">Comprehensive Sales Performance Report: Physicist Product Line in Tashkent, Uzbekistan</w:t>
      </w:r>
    </w:p>
    <w:bookmarkStart w:id="20" w:name="X5c973279a32fbddad0d8a0f14c49082cfb575ee"/>
    <w:p>
      <w:pPr>
        <w:pStyle w:val="Heading2"/>
      </w:pPr>
      <w:r>
        <w:t xml:space="preserve">Prepared For: International Sales Leadership Team</w:t>
      </w:r>
    </w:p>
    <w:p>
      <w:pPr>
        <w:pStyle w:val="FirstParagraph"/>
      </w:pPr>
      <w:r>
        <w:t xml:space="preserve">Date: October 26, 2023 | Region: Uzbekistan - Tashkent Metropolitan Area</w:t>
      </w:r>
    </w:p>
    <w:bookmarkEnd w:id="20"/>
    <w:bookmarkStart w:id="21" w:name="executive-summary"/>
    <w:p>
      <w:pPr>
        <w:pStyle w:val="Heading2"/>
      </w:pPr>
      <w:r>
        <w:t xml:space="preserve">Executive Summary</w:t>
      </w:r>
    </w:p>
    <w:p>
      <w:pPr>
        <w:pStyle w:val="FirstParagraph"/>
      </w:pPr>
      <w:r>
        <w:t xml:space="preserve">The Physicist product line has demonstrated remarkable traction in Tashkent's scientific instrumentation market since its regional launch in Q1 2023. This report details a 78% YoY growth across all key metrics, establishing Physicist as the market leader in precision measurement solutions for Uzbekistan's emerging research ecosystem. The success is particularly pronounced within Tashkent's university clusters and industrial innovation hubs, where demand has outpaced supply by 45% this quarter.</w:t>
      </w:r>
    </w:p>
    <w:bookmarkEnd w:id="21"/>
    <w:bookmarkStart w:id="22" w:name="market-context-why-physicist-in-tashkent"/>
    <w:p>
      <w:pPr>
        <w:pStyle w:val="Heading2"/>
      </w:pPr>
      <w:r>
        <w:t xml:space="preserve">Market Context: Why Physicist in Tashkent?</w:t>
      </w:r>
    </w:p>
    <w:p>
      <w:pPr>
        <w:pStyle w:val="FirstParagraph"/>
      </w:pPr>
      <w:r>
        <w:t xml:space="preserve">Tashkent, as Uzbekistan's scientific capital and economic engine, houses 67% of the nation's research institutions including Tashkent State University of Physics and Technology (TSUPT), Academy of Sciences Institutes, and advanced manufacturing facilities. Government initiatives like "UzScience 2025" have allocated $180M to modernize STEM infrastructure. The Physicist product line—featuring quantum-sensor analyzers, nano-precision calibrators, and AI-integrated lab management software—directly addresses critical gaps in Uzbekistan's scientific workflow. Unlike legacy European systems requiring extensive technical adaptation, Physicist's localized calibration protocols and Russian/English bilingual interface eliminated entry barriers for Tashkent laboratories.</w:t>
      </w:r>
    </w:p>
    <w:bookmarkEnd w:id="22"/>
    <w:bookmarkStart w:id="23" w:name="q3-2023-sales-performance-highlights"/>
    <w:p>
      <w:pPr>
        <w:pStyle w:val="Heading2"/>
      </w:pPr>
      <w:r>
        <w:t xml:space="preserve">Q3 2023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Q4 2021 (Baseline)</w:t>
            </w:r>
          </w:p>
        </w:tc>
        <w:tc>
          <w:tcPr/>
          <w:p>
            <w:pPr>
              <w:pStyle w:val="Compact"/>
              <w:jc w:val="left"/>
            </w:pPr>
            <w:r>
              <w:t xml:space="preserve">YoY Change</w:t>
            </w:r>
          </w:p>
        </w:tc>
      </w:tr>
      <w:tr>
        <w:tc>
          <w:tcPr/>
          <w:p>
            <w:pPr>
              <w:pStyle w:val="Compact"/>
              <w:jc w:val="left"/>
            </w:pPr>
            <w:r>
              <w:t xml:space="preserve">Total Revenue (USD)</w:t>
            </w:r>
          </w:p>
        </w:tc>
        <w:tc>
          <w:tcPr/>
          <w:p>
            <w:pPr>
              <w:pStyle w:val="Compact"/>
              <w:jc w:val="left"/>
            </w:pPr>
            <w:r>
              <w:t xml:space="preserve">$895,000</w:t>
            </w:r>
          </w:p>
        </w:tc>
        <w:tc>
          <w:tcPr/>
          <w:p>
            <w:pPr>
              <w:pStyle w:val="Compact"/>
              <w:jc w:val="left"/>
            </w:pPr>
            <w:r>
              <w:t xml:space="preserve">$513,000</w:t>
            </w:r>
          </w:p>
        </w:tc>
        <w:tc>
          <w:tcPr/>
          <w:p>
            <w:pPr>
              <w:pStyle w:val="Compact"/>
              <w:jc w:val="left"/>
            </w:pPr>
            <w:r>
              <w:t xml:space="preserve">+74.5%</w:t>
            </w:r>
          </w:p>
        </w:tc>
      </w:tr>
      <w:tr>
        <w:tc>
          <w:tcPr/>
          <w:p>
            <w:pPr>
              <w:pStyle w:val="Compact"/>
              <w:jc w:val="left"/>
            </w:pPr>
            <w:r>
              <w:t xml:space="preserve">Unit Sales</w:t>
            </w:r>
          </w:p>
        </w:tc>
        <w:tc>
          <w:tcPr/>
          <w:p>
            <w:pPr>
              <w:pStyle w:val="Compact"/>
              <w:jc w:val="left"/>
            </w:pPr>
            <w:r>
              <w:t xml:space="preserve">217 units</w:t>
            </w:r>
          </w:p>
        </w:tc>
        <w:tc>
          <w:tcPr/>
          <w:p>
            <w:pPr>
              <w:pStyle w:val="Compact"/>
              <w:jc w:val="left"/>
            </w:pPr>
            <w:r>
              <w:t xml:space="preserve">124 units</w:t>
            </w:r>
          </w:p>
        </w:tc>
        <w:tc>
          <w:tcPr/>
          <w:p>
            <w:pPr>
              <w:pStyle w:val="Compact"/>
              <w:jc w:val="left"/>
            </w:pPr>
            <w:r>
              <w:t xml:space="preserve">+74.2%</w:t>
            </w:r>
          </w:p>
        </w:tc>
      </w:tr>
      <w:tr>
        <w:tc>
          <w:tcPr/>
          <w:p>
            <w:pPr>
              <w:pStyle w:val="Compact"/>
              <w:jc w:val="left"/>
            </w:pPr>
            <w:r>
              <w:t xml:space="preserve">Key Growth Drivers in Tashkent:</w:t>
            </w:r>
          </w:p>
        </w:tc>
        <w:tc>
          <w:tcPr/>
          <w:p>
            <w:pPr>
              <w:pStyle w:val="Compact"/>
            </w:pPr>
          </w:p>
        </w:tc>
        <w:tc>
          <w:tcPr/>
          <w:p>
            <w:pPr>
              <w:pStyle w:val="Compact"/>
            </w:pPr>
          </w:p>
        </w:tc>
        <w:tc>
          <w:tcPr/>
          <w:p>
            <w:pPr>
              <w:pStyle w:val="Compact"/>
            </w:pPr>
          </w:p>
        </w:tc>
      </w:tr>
      <w:tr>
        <w:tc>
          <w:tcPr/>
          <w:p>
            <w:pPr>
              <w:pStyle w:val="Compact"/>
              <w:jc w:val="left"/>
            </w:pPr>
            <w:r>
              <w:t xml:space="preserve">- 38% of sales to Tashkent University Consortium (12 institutions)</w:t>
            </w:r>
          </w:p>
        </w:tc>
        <w:tc>
          <w:tcPr/>
          <w:p>
            <w:pPr>
              <w:pStyle w:val="Compact"/>
            </w:pPr>
          </w:p>
        </w:tc>
        <w:tc>
          <w:tcPr/>
          <w:p>
            <w:pPr>
              <w:pStyle w:val="Compact"/>
            </w:pPr>
          </w:p>
        </w:tc>
        <w:tc>
          <w:tcPr/>
          <w:p>
            <w:pPr>
              <w:pStyle w:val="Compact"/>
            </w:pPr>
          </w:p>
        </w:tc>
      </w:tr>
      <w:tr>
        <w:tc>
          <w:tcPr/>
          <w:p>
            <w:pPr>
              <w:pStyle w:val="Compact"/>
              <w:jc w:val="left"/>
            </w:pPr>
            <w:r>
              <w:t xml:space="preserve">- 27% to industrial R&amp;D centers (e.g., UzbekNeft, Tashkent Electronics)</w:t>
            </w:r>
          </w:p>
        </w:tc>
        <w:tc>
          <w:tcPr/>
          <w:p>
            <w:pPr>
              <w:pStyle w:val="Compact"/>
            </w:pPr>
          </w:p>
        </w:tc>
        <w:tc>
          <w:tcPr/>
          <w:p>
            <w:pPr>
              <w:pStyle w:val="Compact"/>
            </w:pPr>
          </w:p>
        </w:tc>
        <w:tc>
          <w:tcPr/>
          <w:p>
            <w:pPr>
              <w:pStyle w:val="Compact"/>
            </w:pPr>
          </w:p>
        </w:tc>
      </w:tr>
      <w:tr>
        <w:tc>
          <w:tcPr/>
          <w:p>
            <w:pPr>
              <w:pStyle w:val="Compact"/>
              <w:jc w:val="left"/>
            </w:pPr>
            <w:r>
              <w:t xml:space="preserve">- 19% to government science departments under "UzScience 2025"</w:t>
            </w:r>
          </w:p>
        </w:tc>
        <w:tc>
          <w:tcPr/>
          <w:p>
            <w:pPr>
              <w:pStyle w:val="Compact"/>
            </w:pPr>
          </w:p>
        </w:tc>
        <w:tc>
          <w:tcPr/>
          <w:p>
            <w:pPr>
              <w:pStyle w:val="Compact"/>
            </w:pPr>
          </w:p>
        </w:tc>
        <w:tc>
          <w:tcPr/>
          <w:p>
            <w:pPr>
              <w:pStyle w:val="Compact"/>
            </w:pPr>
          </w:p>
        </w:tc>
      </w:tr>
    </w:tbl>
    <w:bookmarkEnd w:id="23"/>
    <w:bookmarkStart w:id="24" w:name="Xbb77efeba91d36dec5f04c50c88f157c0bd1e32"/>
    <w:p>
      <w:pPr>
        <w:pStyle w:val="Heading2"/>
      </w:pPr>
      <w:r>
        <w:t xml:space="preserve">Customer Success Stories: Tashkent Implementation</w:t>
      </w:r>
    </w:p>
    <w:p>
      <w:pPr>
        <w:pStyle w:val="FirstParagraph"/>
      </w:pPr>
      <w:r>
        <w:rPr>
          <w:bCs/>
          <w:b/>
        </w:rPr>
        <w:t xml:space="preserve">Case Study 1: Tashkent State University of Physics and Technology (TSUPT)</w:t>
      </w:r>
      <w:r>
        <w:br/>
      </w:r>
      <w:r>
        <w:t xml:space="preserve">After adopting Physicist Quantum Spectrometers for material science research, TSUPT achieved 40% faster analysis times in their nanomaterials lab. The system's compatibility with Uzbekistan's national physics curriculum led to its inclusion in the university's mandatory instrumentation training program. "Physicist eliminated calibration headaches we faced with imported systems," stated Dr. Akmal Karimov, Head of Advanced Materials Lab. "This is why our Tashkent students now lead regional competitions."</w:t>
      </w:r>
    </w:p>
    <w:p>
      <w:pPr>
        <w:pStyle w:val="BodyText"/>
      </w:pPr>
      <w:r>
        <w:rPr>
          <w:bCs/>
          <w:b/>
        </w:rPr>
        <w:t xml:space="preserve">Case Study 2: Tashkent Electronics Manufacturing Hub</w:t>
      </w:r>
      <w:r>
        <w:br/>
      </w:r>
      <w:r>
        <w:t xml:space="preserve">A major semiconductor producer in Tashkent's industrial zone deployed Physicist nano-calibrators across assembly lines. The solution reduced quality control errors by 63% and cut calibration costs by $142,000 annually. "Physicist's real-time diagnostics alerted our engineers to micro-precision deviations before they caused defects," explained Head Engineer Ziyodullo Sultonov. "This is transforming how Tashkent manufactures export-quality tech."</w:t>
      </w:r>
    </w:p>
    <w:bookmarkEnd w:id="24"/>
    <w:bookmarkStart w:id="25" w:name="Xa15ab1fb557fe3893d79b7ea4119903d21d5397"/>
    <w:p>
      <w:pPr>
        <w:pStyle w:val="Heading2"/>
      </w:pPr>
      <w:r>
        <w:t xml:space="preserve">Market Penetration Strategy: Localization in Uzbekistan</w:t>
      </w:r>
    </w:p>
    <w:p>
      <w:pPr>
        <w:pStyle w:val="FirstParagraph"/>
      </w:pPr>
      <w:r>
        <w:t xml:space="preserve">The success stems from hyper-localized execution:</w:t>
      </w:r>
    </w:p>
    <w:p>
      <w:pPr>
        <w:numPr>
          <w:ilvl w:val="0"/>
          <w:numId w:val="1001"/>
        </w:numPr>
        <w:pStyle w:val="Compact"/>
      </w:pPr>
      <w:r>
        <w:rPr>
          <w:bCs/>
          <w:b/>
        </w:rPr>
        <w:t xml:space="preserve">Language &amp; Culture:</w:t>
      </w:r>
      <w:r>
        <w:t xml:space="preserve"> </w:t>
      </w:r>
      <w:r>
        <w:t xml:space="preserve">All user interfaces available in Uzbek and Russian with Tashkent-accented voice guidance. Marketing collateral avoids Western-centric examples.</w:t>
      </w:r>
    </w:p>
    <w:p>
      <w:pPr>
        <w:numPr>
          <w:ilvl w:val="0"/>
          <w:numId w:val="1001"/>
        </w:numPr>
        <w:pStyle w:val="Compact"/>
      </w:pPr>
      <w:r>
        <w:rPr>
          <w:bCs/>
          <w:b/>
        </w:rPr>
        <w:t xml:space="preserve">Partnerships:</w:t>
      </w:r>
      <w:r>
        <w:t xml:space="preserve"> </w:t>
      </w:r>
      <w:r>
        <w:t xml:space="preserve">Strategic alliances with Tashkent-based distributors (e.g., "UzTekhnika") who provide same-day technical support at 15+ locations across the city.</w:t>
      </w:r>
    </w:p>
    <w:p>
      <w:pPr>
        <w:numPr>
          <w:ilvl w:val="0"/>
          <w:numId w:val="1001"/>
        </w:numPr>
        <w:pStyle w:val="Compact"/>
      </w:pPr>
      <w:r>
        <w:rPr>
          <w:bCs/>
          <w:b/>
        </w:rPr>
        <w:t xml:space="preserve">Sustainability:</w:t>
      </w:r>
      <w:r>
        <w:t xml:space="preserve"> </w:t>
      </w:r>
      <w:r>
        <w:t xml:space="preserve">Physicist's low-power design aligns with Uzbekistan's grid stability initiatives, reducing operational costs for Tashkent labs by 22% versus competitors.</w:t>
      </w:r>
    </w:p>
    <w:p>
      <w:pPr>
        <w:numPr>
          <w:ilvl w:val="0"/>
          <w:numId w:val="1001"/>
        </w:numPr>
        <w:pStyle w:val="Compact"/>
      </w:pPr>
      <w:r>
        <w:rPr>
          <w:bCs/>
          <w:b/>
        </w:rPr>
        <w:t xml:space="preserve">Government Alignment:</w:t>
      </w:r>
      <w:r>
        <w:t xml:space="preserve"> </w:t>
      </w:r>
      <w:r>
        <w:t xml:space="preserve">Certified as "UzScience 2025 Compliant" by the Ministry of Higher Education, enabling priority procurement in Tashkent state institutions.</w:t>
      </w:r>
    </w:p>
    <w:bookmarkEnd w:id="25"/>
    <w:bookmarkStart w:id="26" w:name="challenges-strategic-responses"/>
    <w:p>
      <w:pPr>
        <w:pStyle w:val="Heading2"/>
      </w:pPr>
      <w:r>
        <w:t xml:space="preserve">Challenges &amp; Strategic Responses</w:t>
      </w:r>
    </w:p>
    <w:p>
      <w:pPr>
        <w:pStyle w:val="FirstParagraph"/>
      </w:pPr>
      <w:r>
        <w:rPr>
          <w:iCs/>
          <w:i/>
        </w:rPr>
        <w:t xml:space="preserve">Challenge: Supply chain delays affecting Tashkent installations</w:t>
      </w:r>
      <w:r>
        <w:br/>
      </w:r>
      <w:r>
        <w:rPr>
          <w:iCs/>
          <w:i/>
        </w:rPr>
        <w:t xml:space="preserve">Response:</w:t>
      </w:r>
      <w:r>
        <w:t xml:space="preserve"> </w:t>
      </w:r>
      <w:r>
        <w:t xml:space="preserve">Established a regional spare parts warehouse at Tashkent International Airport (TIA), reducing repair lead times from 14 days to 72 hours. This resulted in a 92% first-time resolution rate for Tashkent clients.</w:t>
      </w:r>
    </w:p>
    <w:p>
      <w:pPr>
        <w:pStyle w:val="BodyText"/>
      </w:pPr>
      <w:r>
        <w:rPr>
          <w:iCs/>
          <w:i/>
        </w:rPr>
        <w:t xml:space="preserve">Challenge: Technical skill gaps among junior technicians</w:t>
      </w:r>
      <w:r>
        <w:br/>
      </w:r>
      <w:r>
        <w:rPr>
          <w:iCs/>
          <w:i/>
        </w:rPr>
        <w:t xml:space="preserve">Response:</w:t>
      </w:r>
      <w:r>
        <w:t xml:space="preserve"> </w:t>
      </w:r>
      <w:r>
        <w:t xml:space="preserve">Launched "Physicist Academy" training programs at Tashkent Technical University, certified by the Uzbek Ministry of Education. 320 local technicians trained in Q3—up 178% from previous year.</w:t>
      </w:r>
    </w:p>
    <w:bookmarkEnd w:id="26"/>
    <w:bookmarkStart w:id="27" w:name="X12d406baf77961820acd6204ecd3e752a200b6d"/>
    <w:p>
      <w:pPr>
        <w:pStyle w:val="Heading2"/>
      </w:pPr>
      <w:r>
        <w:t xml:space="preserve">Future Outlook: Growth Trajectory for Physicist in Uzbekistan</w:t>
      </w:r>
    </w:p>
    <w:p>
      <w:pPr>
        <w:pStyle w:val="FirstParagraph"/>
      </w:pPr>
      <w:r>
        <w:t xml:space="preserve">Tashkent's market shows exceptional scalability potential:</w:t>
      </w:r>
    </w:p>
    <w:p>
      <w:pPr>
        <w:numPr>
          <w:ilvl w:val="0"/>
          <w:numId w:val="1002"/>
        </w:numPr>
        <w:pStyle w:val="Compact"/>
      </w:pPr>
      <w:r>
        <w:rPr>
          <w:bCs/>
          <w:b/>
        </w:rPr>
        <w:t xml:space="preserve">Government Momentum:</w:t>
      </w:r>
      <w:r>
        <w:t xml:space="preserve"> </w:t>
      </w:r>
      <w:r>
        <w:t xml:space="preserve">$350M allocated in 2024 for new STEM facilities across Tashkent, with Physicist designated as the preferred vendor in 14 pilot projects.</w:t>
      </w:r>
    </w:p>
    <w:p>
      <w:pPr>
        <w:numPr>
          <w:ilvl w:val="0"/>
          <w:numId w:val="1002"/>
        </w:numPr>
        <w:pStyle w:val="Compact"/>
      </w:pPr>
      <w:r>
        <w:rPr>
          <w:bCs/>
          <w:b/>
        </w:rPr>
        <w:t xml:space="preserve">Industrial Expansion:</w:t>
      </w:r>
      <w:r>
        <w:t xml:space="preserve"> </w:t>
      </w:r>
      <w:r>
        <w:t xml:space="preserve">Growing semiconductor and renewable energy sectors (e.g., Tashkent Solar Park) will require 300+ additional Physicist units by Q2 2024.</w:t>
      </w:r>
    </w:p>
    <w:p>
      <w:pPr>
        <w:numPr>
          <w:ilvl w:val="0"/>
          <w:numId w:val="1002"/>
        </w:numPr>
        <w:pStyle w:val="Compact"/>
      </w:pPr>
      <w:r>
        <w:rPr>
          <w:bCs/>
          <w:b/>
        </w:rPr>
        <w:t xml:space="preserve">Market Diversification:</w:t>
      </w:r>
      <w:r>
        <w:t xml:space="preserve"> </w:t>
      </w:r>
      <w:r>
        <w:t xml:space="preserve">Successful traction in physics labs is spilling into chemistry (18% new sales) and engineering R&amp;D (29% growth), signaling cross-disciplinary adoption.</w:t>
      </w:r>
    </w:p>
    <w:p>
      <w:pPr>
        <w:pStyle w:val="FirstParagraph"/>
      </w:pPr>
      <w:r>
        <w:t xml:space="preserve">The projected market size for precision instrumentation in Tashkent alone will reach $42M by 2025, with Physicist positioned to capture 38% market share through our localized approach. This exceeds initial targets by 18 percentage points, validating our "Tashkent-first" strategy.</w:t>
      </w:r>
    </w:p>
    <w:bookmarkEnd w:id="27"/>
    <w:bookmarkStart w:id="28" w:name="strategic-recommendations"/>
    <w:p>
      <w:pPr>
        <w:pStyle w:val="Heading2"/>
      </w:pPr>
      <w:r>
        <w:t xml:space="preserve">Strategic Recommendations</w:t>
      </w:r>
    </w:p>
    <w:p>
      <w:pPr>
        <w:numPr>
          <w:ilvl w:val="0"/>
          <w:numId w:val="1003"/>
        </w:numPr>
        <w:pStyle w:val="Compact"/>
      </w:pPr>
      <w:r>
        <w:rPr>
          <w:bCs/>
          <w:b/>
        </w:rPr>
        <w:t xml:space="preserve">Accelerate Local Production:</w:t>
      </w:r>
      <w:r>
        <w:t xml:space="preserve"> </w:t>
      </w:r>
      <w:r>
        <w:t xml:space="preserve">Establish assembly line at Tashkent's Free Economic Zone to reduce lead times and bypass import tariffs (currently 19% for scientific equipment).</w:t>
      </w:r>
    </w:p>
    <w:p>
      <w:pPr>
        <w:numPr>
          <w:ilvl w:val="0"/>
          <w:numId w:val="1003"/>
        </w:numPr>
        <w:pStyle w:val="Compact"/>
      </w:pPr>
      <w:r>
        <w:rPr>
          <w:bCs/>
          <w:b/>
        </w:rPr>
        <w:t xml:space="preserve">Leverage University Partnerships:</w:t>
      </w:r>
      <w:r>
        <w:t xml:space="preserve"> </w:t>
      </w:r>
      <w:r>
        <w:t xml:space="preserve">Co-develop "Physicist Innovation Grants" with TSUPT to fund student-led research using our equipment—creating future customer relationships.</w:t>
      </w:r>
    </w:p>
    <w:p>
      <w:pPr>
        <w:numPr>
          <w:ilvl w:val="0"/>
          <w:numId w:val="1003"/>
        </w:numPr>
        <w:pStyle w:val="Compact"/>
      </w:pPr>
      <w:r>
        <w:rPr>
          <w:bCs/>
          <w:b/>
        </w:rPr>
        <w:t xml:space="preserve">Expand Government Engagement:</w:t>
      </w:r>
      <w:r>
        <w:t xml:space="preserve"> </w:t>
      </w:r>
      <w:r>
        <w:t xml:space="preserve">Target Uzbekistan's National Technology Development Fund for joint R&amp;D projects on quantum measurement applications relevant to Central Asian resource exploration.</w:t>
      </w:r>
    </w:p>
    <w:bookmarkEnd w:id="28"/>
    <w:bookmarkStart w:id="29" w:name="conclusion"/>
    <w:p>
      <w:pPr>
        <w:pStyle w:val="Heading2"/>
      </w:pPr>
      <w:r>
        <w:t xml:space="preserve">Conclusion</w:t>
      </w:r>
    </w:p>
    <w:p>
      <w:pPr>
        <w:pStyle w:val="FirstParagraph"/>
      </w:pPr>
      <w:r>
        <w:t xml:space="preserve">The Physicist product line has transcended being merely a sales success in Tashkent—it is becoming an indispensable pillar of Uzbekistan's scientific advancement. Our deep integration into Tashkent's research ecosystem, combined with culturally intelligent execution, has created a self-sustaining growth engine. As Dr. Nodira Yusupova (Director of UzScience) recently noted: "Physicist isn't just equipment; it's enabling Uzbekistan to compete globally in physics innovation." With Tashkent's scientific community now actively co-creating solutions with our technology, the Physicist brand has evolved from a product to a catalyst for national progress. The trajectory confirms that for Uzbekistan's scientific renaissance, Tashkent—and Physicist—are inseparable.</w:t>
      </w:r>
    </w:p>
    <w:p>
      <w:pPr>
        <w:pStyle w:val="BodyText"/>
      </w:pPr>
      <w:r>
        <w:rPr>
          <w:iCs/>
          <w:i/>
        </w:rPr>
        <w:t xml:space="preserve">Report Authored By: Global Sales Intelligence Division</w:t>
      </w:r>
      <w:r>
        <w:br/>
      </w:r>
      <w:r>
        <w:rPr>
          <w:iCs/>
          <w:i/>
        </w:rPr>
        <w:t xml:space="preserve">Verified Against Tashkent Chamber of Commerce Data &amp; Uzstat Industry Reports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Tashkent Market Analysis - Uzbekistan</dc:title>
  <dc:creator/>
  <dc:language>en</dc:language>
  <cp:keywords/>
  <dcterms:created xsi:type="dcterms:W3CDTF">2026-07-21T02:47:59Z</dcterms:created>
  <dcterms:modified xsi:type="dcterms:W3CDTF">2026-07-21T02:47:59Z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