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fa07824653c11002f5540cd1a4e1e96a6e735c8"/>
    <w:p>
      <w:pPr>
        <w:pStyle w:val="Heading1"/>
      </w:pPr>
      <w:r>
        <w:t xml:space="preserve">Sales Report: Advanced Physics Solutions Market Analysis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Physics Solutions Executive Committee</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advanced physics-based instrumentation and educational solutions across Vietnam Ho Chi Minh City, with particular emphasis on market penetration strategies executed by our team of certified Physicist sales specialists. Despite regional economic fluctuations, the HCMC market demonstrated exceptional growth potential, achieving 18% year-over-year revenue increase through targeted engagement with research institutions and STEM-focused enterprises. Our Physicist-led sales approach—combining technical expertise with localized market insight—proved instrumental in securing key contracts that position Vietnam as a strategic growth hub for physics technology in Southeast Asia.</w:t>
      </w:r>
    </w:p>
    <w:bookmarkEnd w:id="20"/>
    <w:bookmarkStart w:id="21" w:name="Xaccfb303cca679c3b069598632b69b0b3b4a9bb"/>
    <w:p>
      <w:pPr>
        <w:pStyle w:val="Heading2"/>
      </w:pPr>
      <w:r>
        <w:t xml:space="preserve">II. Market Context: Physics Technology Demand in Ho Chi Minh City</w:t>
      </w:r>
    </w:p>
    <w:p>
      <w:pPr>
        <w:pStyle w:val="FirstParagraph"/>
      </w:pPr>
      <w:r>
        <w:t xml:space="preserve">Ho Chi Minh City serves as Vietnam's primary economic engine and innovation catalyst, driving 38% of national R&amp;D investment. The city's rapidly expanding high-tech sector—including semiconductor manufacturing, renewable energy startups, and university research centers—has created unprecedented demand for precision physics instruments. Our Q3 analysis confirms that 72% of industrial clients in HCMC now require quantum sensors or advanced spectroscopy tools, up from 45% in 2021. This surge aligns with Vietnam's National Science &amp; Technology Development Strategy 2030, which prioritizes physics-driven innovation for economic diversification.</w:t>
      </w:r>
    </w:p>
    <w:bookmarkEnd w:id="21"/>
    <w:bookmarkStart w:id="22" w:name="Xb94055e02ef902b5198d560fea96aff9be93e61"/>
    <w:p>
      <w:pPr>
        <w:pStyle w:val="Heading2"/>
      </w:pPr>
      <w:r>
        <w:t xml:space="preserve">III. Sales Performance Breakdown: Ho Chi Minh City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 (USD)</w:t>
            </w:r>
          </w:p>
        </w:tc>
        <w:tc>
          <w:tcPr/>
          <w:p>
            <w:pPr>
              <w:pStyle w:val="Compact"/>
              <w:jc w:val="left"/>
            </w:pPr>
            <w:r>
              <w:t xml:space="preserve">YoY Growth</w:t>
            </w:r>
          </w:p>
        </w:tc>
        <w:tc>
          <w:tcPr/>
          <w:p>
            <w:pPr>
              <w:pStyle w:val="Compact"/>
              <w:jc w:val="left"/>
            </w:pPr>
            <w:r>
              <w:t xml:space="preserve">Key Clients in HCMC</w:t>
            </w:r>
          </w:p>
        </w:tc>
      </w:tr>
      <w:tr>
        <w:tc>
          <w:tcPr/>
          <w:p>
            <w:pPr>
              <w:pStyle w:val="Compact"/>
              <w:jc w:val="left"/>
            </w:pPr>
            <w:r>
              <w:t xml:space="preserve">Quantum Sensing Equipment</w:t>
            </w:r>
          </w:p>
        </w:tc>
        <w:tc>
          <w:tcPr/>
          <w:p>
            <w:pPr>
              <w:pStyle w:val="Compact"/>
              <w:jc w:val="left"/>
            </w:pPr>
            <w:r>
              <w:t xml:space="preserve">$248,500</w:t>
            </w:r>
          </w:p>
        </w:tc>
        <w:tc>
          <w:tcPr/>
          <w:p>
            <w:pPr>
              <w:pStyle w:val="Compact"/>
              <w:jc w:val="left"/>
            </w:pPr>
            <w:r>
              <w:t xml:space="preserve">31%</w:t>
            </w:r>
          </w:p>
        </w:tc>
        <w:tc>
          <w:tcPr/>
          <w:p>
            <w:pPr>
              <w:pStyle w:val="Compact"/>
              <w:jc w:val="left"/>
            </w:pPr>
            <w:r>
              <w:t xml:space="preserve">HCMC University of Technology, Vinh Long Semiconductor Plant</w:t>
            </w:r>
          </w:p>
        </w:tc>
      </w:tr>
      <w:tr>
        <w:tc>
          <w:tcPr/>
          <w:p>
            <w:pPr>
              <w:pStyle w:val="Compact"/>
              <w:jc w:val="left"/>
            </w:pPr>
            <w:r>
              <w:t xml:space="preserve">Physics-Based Educational Kits</w:t>
            </w:r>
          </w:p>
        </w:tc>
        <w:tc>
          <w:tcPr/>
          <w:p>
            <w:pPr>
              <w:pStyle w:val="Compact"/>
              <w:jc w:val="left"/>
            </w:pPr>
            <w:r>
              <w:t xml:space="preserve">$176,200</w:t>
            </w:r>
          </w:p>
        </w:tc>
        <w:tc>
          <w:tcPr/>
          <w:p>
            <w:pPr>
              <w:pStyle w:val="Compact"/>
              <w:jc w:val="left"/>
            </w:pPr>
            <w:r>
              <w:t xml:space="preserve">42%</w:t>
            </w:r>
          </w:p>
        </w:tc>
        <w:tc>
          <w:tcPr/>
          <w:p>
            <w:pPr>
              <w:pStyle w:val="Compact"/>
              <w:jc w:val="left"/>
            </w:pPr>
            <w:r>
              <w:t xml:space="preserve">National University HCMC, 15 STEM Schools Network</w:t>
            </w:r>
          </w:p>
        </w:tc>
      </w:tr>
      <w:tr>
        <w:tc>
          <w:tcPr/>
          <w:p>
            <w:pPr>
              <w:pStyle w:val="Compact"/>
              <w:jc w:val="left"/>
            </w:pPr>
            <w:r>
              <w:t xml:space="preserve">R&amp;D Consulting Services (Physicist-led)</w:t>
            </w:r>
          </w:p>
        </w:tc>
        <w:tc>
          <w:tcPr/>
          <w:p>
            <w:pPr>
              <w:pStyle w:val="Compact"/>
              <w:jc w:val="left"/>
            </w:pPr>
            <w:r>
              <w:t xml:space="preserve">$98,300</w:t>
            </w:r>
          </w:p>
        </w:tc>
        <w:tc>
          <w:tcPr/>
          <w:p>
            <w:pPr>
              <w:pStyle w:val="Compact"/>
              <w:jc w:val="left"/>
            </w:pPr>
            <w:r>
              <w:t xml:space="preserve">27%</w:t>
            </w:r>
          </w:p>
        </w:tc>
        <w:tc>
          <w:tcPr/>
          <w:p>
            <w:pPr>
              <w:pStyle w:val="Compact"/>
              <w:jc w:val="left"/>
            </w:pPr>
            <w:r>
              <w:t xml:space="preserve">Ministry of Science &amp; Technology, FPT Software Labs</w:t>
            </w:r>
          </w:p>
        </w:tc>
      </w:tr>
    </w:tbl>
    <w:p>
      <w:pPr>
        <w:pStyle w:val="BodyText"/>
      </w:pPr>
      <w:r>
        <w:t xml:space="preserve">The Physicist sales team achieved 145% of Q3 revenue targets by leveraging technical credibility during client engagements. For instance, our senior Physicist consultant Dr. Nguyen Minh Anh secured a $192,000 contract with HCMC University's new Quantum Research Center through a demonstration of how our spectrometers could reduce material analysis time by 65%—directly addressing the institution's research bottlenecks.</w:t>
      </w:r>
    </w:p>
    <w:bookmarkEnd w:id="22"/>
    <w:bookmarkStart w:id="23" w:name="Xa26497d474bf7beee8660a54891875f4013a32d"/>
    <w:p>
      <w:pPr>
        <w:pStyle w:val="Heading2"/>
      </w:pPr>
      <w:r>
        <w:t xml:space="preserve">IV. Physicist Sales Strategy: The Competitive Edge</w:t>
      </w:r>
    </w:p>
    <w:p>
      <w:pPr>
        <w:pStyle w:val="FirstParagraph"/>
      </w:pPr>
      <w:r>
        <w:t xml:space="preserve">Unlike generic sales representatives, our Physicist team possesses dual expertise in technical applications and Vietnamese market dynamics. This specialization enabled us to:</w:t>
      </w:r>
    </w:p>
    <w:p>
      <w:pPr>
        <w:numPr>
          <w:ilvl w:val="0"/>
          <w:numId w:val="1001"/>
        </w:numPr>
        <w:pStyle w:val="Compact"/>
      </w:pPr>
      <w:r>
        <w:rPr>
          <w:bCs/>
          <w:b/>
        </w:rPr>
        <w:t xml:space="preserve">Solve Precision Engineering Challenges:</w:t>
      </w:r>
      <w:r>
        <w:t xml:space="preserve"> </w:t>
      </w:r>
      <w:r>
        <w:t xml:space="preserve">Addressed a major semiconductor client's wafer defect analysis issues by tailoring our atomic force microscope specifications—resulting in a 22% reduction in production losses.</w:t>
      </w:r>
    </w:p>
    <w:p>
      <w:pPr>
        <w:numPr>
          <w:ilvl w:val="0"/>
          <w:numId w:val="1001"/>
        </w:numPr>
        <w:pStyle w:val="Compact"/>
      </w:pPr>
      <w:r>
        <w:rPr>
          <w:bCs/>
          <w:b/>
        </w:rPr>
        <w:t xml:space="preserve">Build Trust Through Technical Validation:</w:t>
      </w:r>
      <w:r>
        <w:t xml:space="preserve"> </w:t>
      </w:r>
      <w:r>
        <w:t xml:space="preserve">Conducted joint calibration sessions at HCMC's Institute of Physics, proving equipment accuracy against local standards, which accelerated approval cycles by 37%.</w:t>
      </w:r>
    </w:p>
    <w:p>
      <w:pPr>
        <w:numPr>
          <w:ilvl w:val="0"/>
          <w:numId w:val="1001"/>
        </w:numPr>
        <w:pStyle w:val="Compact"/>
      </w:pPr>
      <w:r>
        <w:rPr>
          <w:bCs/>
          <w:b/>
        </w:rPr>
        <w:t xml:space="preserve">Cultural Intelligence Integration:</w:t>
      </w:r>
      <w:r>
        <w:t xml:space="preserve"> </w:t>
      </w:r>
      <w:r>
        <w:t xml:space="preserve">Designed sales presentations in Vietnamese with localized case studies (e.g., adapting metrology tools for Mekong Delta agricultural applications), resonating deeply with HCMC business leaders.</w:t>
      </w:r>
    </w:p>
    <w:bookmarkEnd w:id="23"/>
    <w:bookmarkStart w:id="24" w:name="X1994e1002a635c933bfe7fb181617dbaade6e9c"/>
    <w:p>
      <w:pPr>
        <w:pStyle w:val="Heading2"/>
      </w:pPr>
      <w:r>
        <w:t xml:space="preserve">V. Market Challenges &amp; Physicist-Driven Solutions</w:t>
      </w:r>
    </w:p>
    <w:p>
      <w:pPr>
        <w:pStyle w:val="FirstParagraph"/>
      </w:pPr>
      <w:r>
        <w:t xml:space="preserve">HCMC's market presented unique hurdles, including:</w:t>
      </w:r>
    </w:p>
    <w:p>
      <w:pPr>
        <w:numPr>
          <w:ilvl w:val="0"/>
          <w:numId w:val="1002"/>
        </w:numPr>
        <w:pStyle w:val="Compact"/>
      </w:pPr>
      <w:r>
        <w:rPr>
          <w:bCs/>
          <w:b/>
        </w:rPr>
        <w:t xml:space="preserve">Technical Misalignment:</w:t>
      </w:r>
      <w:r>
        <w:t xml:space="preserve"> </w:t>
      </w:r>
      <w:r>
        <w:t xml:space="preserve">Local engineers often lacked training in advanced physics instrumentation. Our solution: Launched a "Physicist Ambassador Program" where sales Physicists conducted free on-site technical workshops at 12 manufacturing facilities, directly boosting client confidence.</w:t>
      </w:r>
    </w:p>
    <w:p>
      <w:pPr>
        <w:numPr>
          <w:ilvl w:val="0"/>
          <w:numId w:val="1002"/>
        </w:numPr>
        <w:pStyle w:val="Compact"/>
      </w:pPr>
      <w:r>
        <w:rPr>
          <w:bCs/>
          <w:b/>
        </w:rPr>
        <w:t xml:space="preserve">Supply Chain Delays:</w:t>
      </w:r>
      <w:r>
        <w:t xml:space="preserve"> </w:t>
      </w:r>
      <w:r>
        <w:t xml:space="preserve">Global component shortages threatened delivery timelines. The Physicist sales team collaborated with HCMC's industrial park management to secure local assembly partnerships for non-critical components, reducing lead times by 50%.</w:t>
      </w:r>
    </w:p>
    <w:p>
      <w:pPr>
        <w:numPr>
          <w:ilvl w:val="0"/>
          <w:numId w:val="1002"/>
        </w:numPr>
        <w:pStyle w:val="Compact"/>
      </w:pPr>
      <w:r>
        <w:rPr>
          <w:bCs/>
          <w:b/>
        </w:rPr>
        <w:t xml:space="preserve">Competitive Pressure:</w:t>
      </w:r>
      <w:r>
        <w:t xml:space="preserve"> </w:t>
      </w:r>
      <w:r>
        <w:t xml:space="preserve">Lower-priced generic alternatives from China. Countered through our Physicist-led value proposition emphasizing 24-month calibration support and warranty—proven critical for HCMC clients managing ISO certification requirements.</w:t>
      </w:r>
    </w:p>
    <w:bookmarkEnd w:id="24"/>
    <w:bookmarkStart w:id="25" w:name="Xd3f484ef2549324f42ad21779bbbcd0d35fac7d"/>
    <w:p>
      <w:pPr>
        <w:pStyle w:val="Heading2"/>
      </w:pPr>
      <w:r>
        <w:t xml:space="preserve">VI. Future Outlook: Vietnam Ho Chi Minh City as Regional Physics Hub</w:t>
      </w:r>
    </w:p>
    <w:p>
      <w:pPr>
        <w:pStyle w:val="FirstParagraph"/>
      </w:pPr>
      <w:r>
        <w:t xml:space="preserve">HCMC's trajectory as Southeast Asia's physics technology epicenter is accelerating. With the government allocating $140 million for science infrastructure in 2024 and new tech parks like "Dong Nai Innovation Zone" (near HCMC) welcoming physics-focused startups, our Physicist sales strategy positions us for exponential growth. Key opportunities include:</w:t>
      </w:r>
    </w:p>
    <w:p>
      <w:pPr>
        <w:numPr>
          <w:ilvl w:val="0"/>
          <w:numId w:val="1003"/>
        </w:numPr>
        <w:pStyle w:val="Compact"/>
      </w:pPr>
      <w:r>
        <w:t xml:space="preserve">Partnering with HCMC's proposed "Smart City Physics Initiative" for urban infrastructure monitoring</w:t>
      </w:r>
    </w:p>
    <w:p>
      <w:pPr>
        <w:numPr>
          <w:ilvl w:val="0"/>
          <w:numId w:val="1003"/>
        </w:numPr>
        <w:pStyle w:val="Compact"/>
      </w:pPr>
      <w:r>
        <w:t xml:space="preserve">Capturing 30% of Vietnam's projected $52M annual market for educational physics tools</w:t>
      </w:r>
    </w:p>
    <w:p>
      <w:pPr>
        <w:numPr>
          <w:ilvl w:val="0"/>
          <w:numId w:val="1003"/>
        </w:numPr>
        <w:pStyle w:val="Compact"/>
      </w:pPr>
      <w:r>
        <w:t xml:space="preserve">Expanding our Physicist sales team from 5 to 12 members in HCMC by Q2 2024</w:t>
      </w:r>
    </w:p>
    <w:bookmarkEnd w:id="25"/>
    <w:bookmarkStart w:id="26" w:name="X7a827d13545a0f2d7df8abd4376059fd63555de"/>
    <w:p>
      <w:pPr>
        <w:pStyle w:val="Heading2"/>
      </w:pPr>
      <w:r>
        <w:t xml:space="preserve">VII. Conclusion: The Physicist Advantage in Vietnam's Market</w:t>
      </w:r>
    </w:p>
    <w:p>
      <w:pPr>
        <w:pStyle w:val="FirstParagraph"/>
      </w:pPr>
      <w:r>
        <w:t xml:space="preserve">This Sales Report unequivocally demonstrates that embedding certified Physicists within our sales organization is the strategic differentiator for success in Vietnam Ho Chi Minh City. Our technical expertise directly translates to higher win rates (78% vs industry average 54%), longer client retention, and premium pricing capability—proven through Q3's $523,000 total revenue from HCMC alone. As Vietnam accelerates its physics-driven industrialization, our Physicist-led approach ensures we're not merely selling equipment but enabling scientific advancement. The future of physics commerce in Ho Chi Minh City belongs to those who understand both the quantum mechanics of precision instruments and the cultural pulse of Southeast Asia's most dynamic market.</w:t>
      </w:r>
    </w:p>
    <w:p>
      <w:pPr>
        <w:pStyle w:val="BodyText"/>
      </w:pPr>
      <w:r>
        <w:rPr>
          <w:bCs/>
          <w:b/>
        </w:rPr>
        <w:t xml:space="preserve">Prepared By:</w:t>
      </w:r>
      <w:r>
        <w:t xml:space="preserve"> </w:t>
      </w:r>
      <w:r>
        <w:t xml:space="preserve">Dr. Linh Nguyen, Regional Sales Director (Physics Solutions) | Vietnam Ho Chi Minh City</w:t>
      </w:r>
      <w:r>
        <w:br/>
      </w:r>
      <w:r>
        <w:rPr>
          <w:bCs/>
          <w:b/>
        </w:rPr>
        <w:t xml:space="preserve">Contact:</w:t>
      </w:r>
      <w:r>
        <w:t xml:space="preserve"> </w:t>
      </w:r>
      <w:r>
        <w:t xml:space="preserve">linh.nguyen@globalphysics.com | +84 28 3920 7550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Vietnam Ho Chi Minh City</dc:title>
  <dc:creator/>
  <dc:language>en</dc:language>
  <cp:keywords/>
  <dcterms:created xsi:type="dcterms:W3CDTF">2026-07-24T04:57:22Z</dcterms:created>
  <dcterms:modified xsi:type="dcterms:W3CDTF">2026-07-24T04:57:22Z</dcterms:modified>
</cp:coreProperties>
</file>

<file path=docProps/custom.xml><?xml version="1.0" encoding="utf-8"?>
<Properties xmlns="http://schemas.openxmlformats.org/officeDocument/2006/custom-properties" xmlns:vt="http://schemas.openxmlformats.org/officeDocument/2006/docPropsVTypes"/>
</file>