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Active</w:t>
      </w:r>
      <w:r>
        <w:t xml:space="preserve"> </w:t>
      </w:r>
      <w:r>
        <w:t xml:space="preserve">Health</w:t>
      </w:r>
      <w:r>
        <w:t xml:space="preserve"> </w:t>
      </w:r>
      <w:r>
        <w:t xml:space="preserve">Sales</w:t>
      </w:r>
      <w:r>
        <w:t xml:space="preserve"> </w:t>
      </w:r>
      <w:r>
        <w:t xml:space="preserve">Report:</w:t>
      </w:r>
      <w:r>
        <w:t xml:space="preserve"> </w:t>
      </w:r>
      <w:r>
        <w:t xml:space="preserve">Physiotherapy</w:t>
      </w:r>
      <w:r>
        <w:t xml:space="preserve"> </w:t>
      </w:r>
      <w:r>
        <w:t xml:space="preserve">Service</w:t>
      </w:r>
      <w:r>
        <w:t xml:space="preserve"> </w:t>
      </w:r>
      <w:r>
        <w:t xml:space="preserve">Performance</w:t>
      </w:r>
    </w:p>
    <w:bookmarkStart w:id="27" w:name="X05a4db01ebc1441245fb1fd46489ef678b9c225"/>
    <w:p>
      <w:pPr>
        <w:pStyle w:val="Heading1"/>
      </w:pPr>
      <w:r>
        <w:t xml:space="preserve">Sales Report: Brisbane Active Health Physiotherapy Clinic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Brisbane Active Health</w:t>
      </w:r>
      <w:r>
        <w:br/>
      </w:r>
      <w:r>
        <w:rPr>
          <w:bCs/>
          <w:b/>
        </w:rPr>
        <w:t xml:space="preserve">Report Period:</w:t>
      </w:r>
      <w:r>
        <w:t xml:space="preserve"> </w:t>
      </w:r>
      <w:r>
        <w:t xml:space="preserve">July 1 - September 30, 2023</w:t>
      </w:r>
      <w:r>
        <w:br/>
      </w:r>
      <w:r>
        <w:rPr>
          <w:bCs/>
          <w:b/>
        </w:rPr>
        <w:t xml:space="preserve">Clinic Location:</w:t>
      </w:r>
      <w:r>
        <w:t xml:space="preserve"> </w:t>
      </w:r>
      <w:r>
        <w:t xml:space="preserve">Brisbane, Australia</w:t>
      </w:r>
    </w:p>
    <w:bookmarkStart w:id="20" w:name="i.-executive-summary"/>
    <w:p>
      <w:pPr>
        <w:pStyle w:val="Heading2"/>
      </w:pPr>
      <w:r>
        <w:t xml:space="preserve">I. Executive Summary</w:t>
      </w:r>
    </w:p>
    <w:p>
      <w:pPr>
        <w:pStyle w:val="FirstParagraph"/>
      </w:pPr>
      <w:r>
        <w:t xml:space="preserve">This Sales Report details the operational and financial performance of Brisbane Active Health, a leading physiotherapy practice operating in Australia Brisbane. The quarter demonstrated robust growth across all service lines, driven by increased community demand for evidence-based rehabilitation services. Our Physiotherapist team delivered 12,450 client sessions across 3 Brisbane locations (Southbank, Fortitude Valley, and West End), achieving a 14.7% revenue increase compared to Q2 2023 and surpassing the annual target by 8.3%. Key growth drivers include strategic partnerships with local sports clubs in Australia Brisbane, expanded Medicare rebate utilization, and targeted outreach for chronic pain management within the aging population of South East Queensland.</w:t>
      </w:r>
    </w:p>
    <w:bookmarkEnd w:id="20"/>
    <w:bookmarkStart w:id="21" w:name="Xb230712d64976d371f32a9de6594ba9b290dfe0"/>
    <w:p>
      <w:pPr>
        <w:pStyle w:val="Heading2"/>
      </w:pPr>
      <w:r>
        <w:t xml:space="preserve">II. Brisbane Market Analysis &amp; Demand Drivers</w:t>
      </w:r>
    </w:p>
    <w:p>
      <w:pPr>
        <w:pStyle w:val="FirstParagraph"/>
      </w:pPr>
      <w:r>
        <w:t xml:space="preserve">Australia Brisbane's healthcare landscape presents unique opportunities for physiotherapy services. The city's active lifestyle culture – featuring water sports (surfing, sailing), rugby, and cycling – generates high volumes of acute injuries (78% of new clients reported sports-related trauma in Q3). Concurrently, Queensland’s rapidly aging population (15.2% over 65) drives consistent demand for post-stroke rehabilitation and osteoarthritis management services. Brisbane Active Health has strategically positioned itself to capture both segments, with physiotherapists specializing in Sports Rehabilitation and Geriatric Care representing 63% of our clinical caseloads.</w:t>
      </w:r>
    </w:p>
    <w:p>
      <w:pPr>
        <w:pStyle w:val="BodyText"/>
      </w:pPr>
      <w:r>
        <w:t xml:space="preserve">Crucially, the Australian Government's Medicare Benefits Schedule (MBS) reforms have significantly boosted service uptake. Our Brisbane clinic achieved a 92% MBS claim acceptance rate – well above the national average of 85% – directly attributable to our Physiotherapist staff’s proficiency in MBS coding and patient education. This efficiency translates directly into higher revenue per client and improved patient retention (87% return rate for Q3 follow-up appointments).</w:t>
      </w:r>
    </w:p>
    <w:bookmarkEnd w:id="21"/>
    <w:bookmarkStart w:id="22" w:name="X61090a5e5548246b420b8c1e1154faeaa35c21e"/>
    <w:p>
      <w:pPr>
        <w:pStyle w:val="Heading2"/>
      </w:pPr>
      <w:r>
        <w:t xml:space="preserve">III. Service Performance &amp; Physiotherapist Impact</w:t>
      </w:r>
    </w:p>
    <w:p>
      <w:pPr>
        <w:pStyle w:val="FirstParagraph"/>
      </w:pPr>
      <w:r>
        <w:t xml:space="preserve">The core of Brisbane Active Health's success lies in our highly skilled Physiotherapist workforce, comprising 28 registered professionals across the Brisbane network. Their clinical expertise directly influences sales performance through:</w:t>
      </w:r>
    </w:p>
    <w:p>
      <w:pPr>
        <w:numPr>
          <w:ilvl w:val="0"/>
          <w:numId w:val="1001"/>
        </w:numPr>
        <w:pStyle w:val="Compact"/>
      </w:pPr>
      <w:r>
        <w:rPr>
          <w:bCs/>
          <w:b/>
        </w:rPr>
        <w:t xml:space="preserve">Session Volume Growth:</w:t>
      </w:r>
      <w:r>
        <w:t xml:space="preserve"> </w:t>
      </w:r>
      <w:r>
        <w:t xml:space="preserve">15% increase in booked sessions compared to Q2, driven by new client acquisition from local GPs (47% of referrals) and corporate wellness programs.</w:t>
      </w:r>
    </w:p>
    <w:p>
      <w:pPr>
        <w:numPr>
          <w:ilvl w:val="0"/>
          <w:numId w:val="1001"/>
        </w:numPr>
        <w:pStyle w:val="Compact"/>
      </w:pPr>
      <w:r>
        <w:rPr>
          <w:bCs/>
          <w:b/>
        </w:rPr>
        <w:t xml:space="preserve">Service Mix Optimization:</w:t>
      </w:r>
      <w:r>
        <w:t xml:space="preserve"> </w:t>
      </w:r>
      <w:r>
        <w:t xml:space="preserve">Physiotherapists identified high-demand service gaps (e.g., Pilates-based rehab for post-partum recovery), leading to a 22% increase in premium package sales within Brisbane.</w:t>
      </w:r>
    </w:p>
    <w:p>
      <w:pPr>
        <w:numPr>
          <w:ilvl w:val="0"/>
          <w:numId w:val="1001"/>
        </w:numPr>
        <w:pStyle w:val="Compact"/>
      </w:pPr>
      <w:r>
        <w:rPr>
          <w:bCs/>
          <w:b/>
        </w:rPr>
        <w:t xml:space="preserve">Patient Retention Strategy:</w:t>
      </w:r>
      <w:r>
        <w:t xml:space="preserve"> </w:t>
      </w:r>
      <w:r>
        <w:t xml:space="preserve">Our Physiotherapist team implemented personalized care plans, resulting in a 19% reduction in client churn – directly improving lifetime value per patient.</w:t>
      </w:r>
    </w:p>
    <w:p>
      <w:pPr>
        <w:pStyle w:val="FirstParagraph"/>
      </w:pPr>
      <w:r>
        <w:t xml:space="preserve">Notably, the introduction of "Brisbane Mobility Screen" (a 30-minute assessment bundled with initial consultations) by our Brisbane Physiotherapist team contributed to a 34% increase in service conversion rates from initial inquiry to booked appointment.</w:t>
      </w:r>
    </w:p>
    <w:bookmarkEnd w:id="22"/>
    <w:bookmarkStart w:id="23" w:name="iv.-financial-performance-highlights"/>
    <w:p>
      <w:pPr>
        <w:pStyle w:val="Heading2"/>
      </w:pPr>
      <w:r>
        <w:t xml:space="preserve">IV. Financial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(AUD)</w:t>
      </w:r>
    </w:p>
    <w:p>
      <w:pPr>
        <w:pStyle w:val="BodyText"/>
      </w:pPr>
      <w:r>
        <w:t xml:space="preserve">$684,500</w:t>
      </w:r>
    </w:p>
    <w:p>
      <w:pPr>
        <w:pStyle w:val="BodyText"/>
      </w:pPr>
      <w:r>
        <w:t xml:space="preserve">$596,800</w:t>
      </w:r>
    </w:p>
    <w:p>
      <w:pPr>
        <w:pStyle w:val="BodyText"/>
      </w:pPr>
      <w:r>
        <w:t xml:space="preserve">+14.7%</w:t>
      </w:r>
    </w:p>
    <w:p>
      <w:pPr>
        <w:pStyle w:val="BodyText"/>
      </w:pPr>
      <w:r>
        <w:t xml:space="preserve">Avg. Revenue Per Session</w:t>
      </w:r>
    </w:p>
    <w:p>
      <w:pPr>
        <w:pStyle w:val="BodyText"/>
      </w:pPr>
      <w:r>
        <w:t xml:space="preserve">$123.75</w:t>
      </w:r>
    </w:p>
    <w:p>
      <w:pPr>
        <w:pStyle w:val="BodyText"/>
      </w:pPr>
      <w:r>
        <w:t xml:space="preserve">$119.20</w:t>
      </w:r>
    </w:p>
    <w:p>
      <w:pPr>
        <w:pStyle w:val="BodyText"/>
      </w:pPr>
      <w:r>
        <w:t xml:space="preserve">New Client Acquisitions</w:t>
      </w:r>
    </w:p>
    <w:p>
      <w:pPr>
        <w:pStyle w:val="BodyText"/>
      </w:pPr>
      <w:r>
        <w:t xml:space="preserve">&lt; td&gt; 387 &lt; td &gt; 324 &lt; td &gt; +19.4%</w:t>
      </w:r>
    </w:p>
    <w:p>
      <w:pPr>
        <w:pStyle w:val="BodyText"/>
      </w:pPr>
      <w:r>
        <w:t xml:space="preserve">MBS Rebate Utilization Rate</w:t>
      </w:r>
    </w:p>
    <w:p>
      <w:pPr>
        <w:pStyle w:val="BodyText"/>
      </w:pPr>
      <w:r>
        <w:t xml:space="preserve">92%</w:t>
      </w:r>
    </w:p>
    <w:p>
      <w:pPr>
        <w:pStyle w:val="BodyText"/>
      </w:pPr>
      <w:r>
        <w:t xml:space="preserve">86%</w:t>
      </w:r>
    </w:p>
    <w:p>
      <w:pPr>
        <w:pStyle w:val="BodyText"/>
      </w:pPr>
      <w:r>
        <w:t xml:space="preserve">+6 pts</w:t>
      </w:r>
    </w:p>
    <w:p>
      <w:pPr>
        <w:pStyle w:val="BodyText"/>
      </w:pPr>
      <w:r>
        <w:t xml:space="preserve">The revenue growth was primarily generated from high-margin services including:</w:t>
      </w:r>
    </w:p>
    <w:p>
      <w:pPr>
        <w:numPr>
          <w:ilvl w:val="0"/>
          <w:numId w:val="1002"/>
        </w:numPr>
        <w:pStyle w:val="Compact"/>
      </w:pPr>
      <w:r>
        <w:t xml:space="preserve">Sports Injury Rehabilitation (38% of total revenue)</w:t>
      </w:r>
    </w:p>
    <w:p>
      <w:pPr>
        <w:numPr>
          <w:ilvl w:val="0"/>
          <w:numId w:val="1002"/>
        </w:numPr>
        <w:pStyle w:val="Compact"/>
      </w:pPr>
      <w:r>
        <w:t xml:space="preserve">Chronic Pain Management Programs (29% of total revenue)</w:t>
      </w:r>
    </w:p>
    <w:p>
      <w:pPr>
        <w:numPr>
          <w:ilvl w:val="0"/>
          <w:numId w:val="1002"/>
        </w:numPr>
        <w:pStyle w:val="Compact"/>
      </w:pPr>
      <w:r>
        <w:t xml:space="preserve">Post-Operative Orthopedic Rehab (21% of total revenue)</w:t>
      </w:r>
    </w:p>
    <w:bookmarkEnd w:id="23"/>
    <w:bookmarkStart w:id="24" w:name="Xa40adce04ea514d40e8bc2019e69a89183fdf60"/>
    <w:p>
      <w:pPr>
        <w:pStyle w:val="Heading2"/>
      </w:pPr>
      <w:r>
        <w:t xml:space="preserve">V. Brisbane-Specific Challenges &amp; Opportunities</w:t>
      </w:r>
    </w:p>
    <w:p>
      <w:pPr>
        <w:pStyle w:val="FirstParagraph"/>
      </w:pPr>
      <w:r>
        <w:t xml:space="preserve">Operating within Australia Brisbane presents distinct challenges requiring tailored sales strategies:</w:t>
      </w:r>
    </w:p>
    <w:p>
      <w:pPr>
        <w:numPr>
          <w:ilvl w:val="0"/>
          <w:numId w:val="1003"/>
        </w:numPr>
        <w:pStyle w:val="Compact"/>
      </w:pPr>
      <w:r>
        <w:rPr>
          <w:bCs/>
          <w:b/>
        </w:rPr>
        <w:t xml:space="preserve">Flood Season Impact:</w:t>
      </w:r>
      <w:r>
        <w:t xml:space="preserve"> </w:t>
      </w:r>
      <w:r>
        <w:t xml:space="preserve">Q3 2023 saw reduced foot traffic in West End post-flooding, requiring rapid pivots to telehealth. Our Physiotherapist team successfully transitioned 42% of affected clients to virtual sessions, minimizing revenue loss.</w:t>
      </w:r>
    </w:p>
    <w:p>
      <w:pPr>
        <w:numPr>
          <w:ilvl w:val="0"/>
          <w:numId w:val="1003"/>
        </w:numPr>
        <w:pStyle w:val="Compact"/>
      </w:pPr>
      <w:r>
        <w:rPr>
          <w:bCs/>
          <w:b/>
        </w:rPr>
        <w:t xml:space="preserve">Competition Dynamics:</w:t>
      </w:r>
      <w:r>
        <w:t xml:space="preserve"> </w:t>
      </w:r>
      <w:r>
        <w:t xml:space="preserve">New clinic entries in Brisbane’s inner-city markets necessitate differentiated service positioning. We countered this by emphasizing our Physiotherapist-led clinical pathways and partnerships with local sports federations (e.g., Queensland Rugby League).</w:t>
      </w:r>
    </w:p>
    <w:p>
      <w:pPr>
        <w:numPr>
          <w:ilvl w:val="0"/>
          <w:numId w:val="1003"/>
        </w:numPr>
        <w:pStyle w:val="Compact"/>
      </w:pPr>
      <w:r>
        <w:rPr>
          <w:bCs/>
          <w:b/>
        </w:rPr>
        <w:t xml:space="preserve">Tourism-Driven Demand:</w:t>
      </w:r>
      <w:r>
        <w:t xml:space="preserve"> </w:t>
      </w:r>
      <w:r>
        <w:t xml:space="preserve">Brisbane’s status as a major tourism hub brings transient clients (18% of Q3 patients). We capitalized by marketing "Traveler's Recovery Packages" at airports and tourist hubs, generating $28,400 in additional revenue.</w:t>
      </w:r>
    </w:p>
    <w:bookmarkEnd w:id="24"/>
    <w:bookmarkStart w:id="25" w:name="X22546cfee2c31c469a68c76902888d95450a46a"/>
    <w:p>
      <w:pPr>
        <w:pStyle w:val="Heading2"/>
      </w:pPr>
      <w:r>
        <w:t xml:space="preserve">VI. Strategic Recommendations for Australia Brisbane</w:t>
      </w:r>
    </w:p>
    <w:p>
      <w:pPr>
        <w:pStyle w:val="FirstParagraph"/>
      </w:pPr>
      <w:r>
        <w:t xml:space="preserve">Based on this Sales Report analysis, we recommend three priority actions for Brisbane Active Health:</w:t>
      </w:r>
    </w:p>
    <w:p>
      <w:pPr>
        <w:numPr>
          <w:ilvl w:val="0"/>
          <w:numId w:val="1004"/>
        </w:numPr>
        <w:pStyle w:val="Compact"/>
      </w:pPr>
      <w:r>
        <w:rPr>
          <w:bCs/>
          <w:b/>
        </w:rPr>
        <w:t xml:space="preserve">Expand Physiotherapist Specialization:</w:t>
      </w:r>
      <w:r>
        <w:t xml:space="preserve"> </w:t>
      </w:r>
      <w:r>
        <w:t xml:space="preserve">Launch dedicated "Brisbane Surf Therapy" program with 3 specialist Physiotherapists targeting beach communities (Maroochy to Noosa). Projected ROI: $145,000 in Year 1.</w:t>
      </w:r>
    </w:p>
    <w:p>
      <w:pPr>
        <w:numPr>
          <w:ilvl w:val="0"/>
          <w:numId w:val="1004"/>
        </w:numPr>
        <w:pStyle w:val="Compact"/>
      </w:pPr>
      <w:r>
        <w:rPr>
          <w:bCs/>
          <w:b/>
        </w:rPr>
        <w:t xml:space="preserve">Optimize Brisbane Location Mix:</w:t>
      </w:r>
      <w:r>
        <w:t xml:space="preserve"> </w:t>
      </w:r>
      <w:r>
        <w:t xml:space="preserve">Shift 25% of marketing budget from West End to South Bank (high tourist density), leveraging our proximity to the Queensland Performing Arts Centre for corporate wellness partnerships.</w:t>
      </w:r>
    </w:p>
    <w:p>
      <w:pPr>
        <w:numPr>
          <w:ilvl w:val="0"/>
          <w:numId w:val="1004"/>
        </w:numPr>
        <w:pStyle w:val="Compact"/>
      </w:pPr>
      <w:r>
        <w:rPr>
          <w:bCs/>
          <w:b/>
        </w:rPr>
        <w:t xml:space="preserve">Implement Digital Sales Enablement:</w:t>
      </w:r>
      <w:r>
        <w:t xml:space="preserve"> </w:t>
      </w:r>
      <w:r>
        <w:t xml:space="preserve">Equip all Brisbane Physiotherapists with tablet-based service brochures and instant MBS quote tools, reducing client decision time by 35% and increasing session conversion rates.</w:t>
      </w:r>
    </w:p>
    <w:bookmarkEnd w:id="25"/>
    <w:bookmarkStart w:id="26" w:name="vii.-conclusion"/>
    <w:p>
      <w:pPr>
        <w:pStyle w:val="Heading2"/>
      </w:pPr>
      <w:r>
        <w:t xml:space="preserve">VII. Conclusion</w:t>
      </w:r>
    </w:p>
    <w:p>
      <w:pPr>
        <w:pStyle w:val="FirstParagraph"/>
      </w:pPr>
      <w:r>
        <w:t xml:space="preserve">This Sales Report confirms Brisbane Active Health’s strong market position as a premier physiotherapy provider within Australia Brisbane. The exceptional performance of our Physiotherapist team – demonstrated through clinical excellence, strategic service innovation, and revenue growth – has positioned us to capitalize on the city's evolving healthcare needs. As Queensland continues its demographic shift toward an older population and increased recreational activity levels, Brisbane Active Health is uniquely equipped to deliver high-value rehabilitation services that meet both patient expectations and business objectives. We project 12-15% annual revenue growth for the next fiscal year based on these proven strategies.</w:t>
      </w:r>
    </w:p>
    <w:p>
      <w:pPr>
        <w:pStyle w:val="BodyText"/>
      </w:pPr>
      <w:r>
        <w:rPr>
          <w:iCs/>
          <w:i/>
        </w:rPr>
        <w:t xml:space="preserve">Brisbane Active Health: Empowering Movement, Elevating Recovery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Active Health Sales Report: Physiotherapy Service Performance</dc:title>
  <dc:creator/>
  <dc:language>en</dc:language>
  <cp:keywords/>
  <dcterms:created xsi:type="dcterms:W3CDTF">2025-12-13T09:17:51Z</dcterms:created>
  <dcterms:modified xsi:type="dcterms:W3CDTF">2025-12-13T09:17:51Z</dcterms:modified>
</cp:coreProperties>
</file>

<file path=docProps/custom.xml><?xml version="1.0" encoding="utf-8"?>
<Properties xmlns="http://schemas.openxmlformats.org/officeDocument/2006/custom-properties" xmlns:vt="http://schemas.openxmlformats.org/officeDocument/2006/docPropsVTypes"/>
</file>