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7" w:name="X955279a2079b7eb89db22264b3b5bdaff2f55d4"/>
    <w:p>
      <w:pPr>
        <w:pStyle w:val="Heading1"/>
      </w:pPr>
      <w:r>
        <w:t xml:space="preserve">Comprehensive Sales Report: Physiotherapy Services Performance in Canada Toronto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Toronto Regional Healthcare Management</w:t>
      </w:r>
      <w:r>
        <w:br/>
      </w:r>
      <w:r>
        <w:rPr>
          <w:bCs/>
          <w:b/>
        </w:rPr>
        <w:t xml:space="preserve">Prepared By:</w:t>
      </w:r>
      <w:r>
        <w:t xml:space="preserve"> </w:t>
      </w:r>
      <w:r>
        <w:t xml:space="preserve">Market Insights Division - Canadian Healthcare Analytics</w:t>
      </w:r>
    </w:p>
    <w:bookmarkStart w:id="20" w:name="i.-executive-summary"/>
    <w:p>
      <w:pPr>
        <w:pStyle w:val="Heading2"/>
      </w:pPr>
      <w:r>
        <w:t xml:space="preserve">I. Executive Summary</w:t>
      </w:r>
    </w:p>
    <w:p>
      <w:pPr>
        <w:pStyle w:val="FirstParagraph"/>
      </w:pPr>
      <w:r>
        <w:t xml:space="preserve">This Sales Report presents a detailed analysis of physiotherapy service performance across Canada Toronto markets for the third quarter of 2023. As the healthcare landscape evolves in Ontario's most populous city, this document quantifies sales trends, identifies growth opportunities, and outlines strategic imperatives for physiotherapy practices operating within Canada Toronto. The report confirms that specialized physiotherapy services remain a high-demand sector in Toronto's healthcare ecosystem, with 18% year-over-year revenue growth observed among certified practitioners. This surge underscores the critical role of the</w:t>
      </w:r>
      <w:r>
        <w:t xml:space="preserve"> </w:t>
      </w:r>
      <w:r>
        <w:rPr>
          <w:bCs/>
          <w:b/>
        </w:rPr>
        <w:t xml:space="preserve">Physiotherapist</w:t>
      </w:r>
      <w:r>
        <w:t xml:space="preserve"> </w:t>
      </w:r>
      <w:r>
        <w:t xml:space="preserve">as a frontline healthcare provider in Canada's most diverse urban center.</w:t>
      </w:r>
    </w:p>
    <w:bookmarkEnd w:id="20"/>
    <w:bookmarkStart w:id="21" w:name="X94a49951440d84d76d31ba1c9a34c8f9b884903"/>
    <w:p>
      <w:pPr>
        <w:pStyle w:val="Heading2"/>
      </w:pPr>
      <w:r>
        <w:t xml:space="preserve">II. Sales Performance Analysis: Canada Toronto Market</w:t>
      </w:r>
    </w:p>
    <w:p>
      <w:pPr>
        <w:pStyle w:val="FirstParagraph"/>
      </w:pPr>
      <w:r>
        <w:t xml:space="preserve">The Toronto physiotherapy market demonstrated robust performance during Q3 2023, driven by aging demographics and increased workplace injury claims post-pandemic recovery. Key sales metrics include:</w:t>
      </w:r>
    </w:p>
    <w:p>
      <w:pPr>
        <w:numPr>
          <w:ilvl w:val="0"/>
          <w:numId w:val="1001"/>
        </w:numPr>
        <w:pStyle w:val="Compact"/>
      </w:pPr>
      <w:r>
        <w:rPr>
          <w:bCs/>
          <w:b/>
        </w:rPr>
        <w:t xml:space="preserve">Revenue Growth:</w:t>
      </w:r>
      <w:r>
        <w:t xml:space="preserve"> </w:t>
      </w:r>
      <w:r>
        <w:t xml:space="preserve">$4.7M total revenue (18% increase vs Q3 2022), representing 14% of all Ontario physiotherapy market share</w:t>
      </w:r>
    </w:p>
    <w:p>
      <w:pPr>
        <w:numPr>
          <w:ilvl w:val="0"/>
          <w:numId w:val="1001"/>
        </w:numPr>
        <w:pStyle w:val="Compact"/>
      </w:pPr>
      <w:r>
        <w:rPr>
          <w:bCs/>
          <w:b/>
        </w:rPr>
        <w:t xml:space="preserve">New Client Acquisition:</w:t>
      </w:r>
      <w:r>
        <w:t xml:space="preserve"> </w:t>
      </w:r>
      <w:r>
        <w:t xml:space="preserve">3,950 new appointments (27% above annual average), with strongest growth in post-surgical rehabilitation (+38%) and sports injury segments</w:t>
      </w:r>
    </w:p>
    <w:p>
      <w:pPr>
        <w:numPr>
          <w:ilvl w:val="0"/>
          <w:numId w:val="1001"/>
        </w:numPr>
        <w:pStyle w:val="Compact"/>
      </w:pPr>
      <w:r>
        <w:rPr>
          <w:bCs/>
          <w:b/>
        </w:rPr>
        <w:t xml:space="preserve">Client Retention Rate:</w:t>
      </w:r>
      <w:r>
        <w:t xml:space="preserve"> </w:t>
      </w:r>
      <w:r>
        <w:t xml:space="preserve">76% (exceeding national benchmark of 65%), indicating exceptional service quality among Toronto-based physiotherapists</w:t>
      </w:r>
    </w:p>
    <w:p>
      <w:pPr>
        <w:numPr>
          <w:ilvl w:val="0"/>
          <w:numId w:val="1001"/>
        </w:numPr>
        <w:pStyle w:val="Compact"/>
      </w:pPr>
      <w:r>
        <w:rPr>
          <w:bCs/>
          <w:b/>
        </w:rPr>
        <w:t xml:space="preserve">Service Mix:</w:t>
      </w:r>
      <w:r>
        <w:t xml:space="preserve"> </w:t>
      </w:r>
      <w:r>
        <w:t xml:space="preserve">Orthopedic care (42%), Neurological rehabilitation (28%), Pediatric services (18%), Sports medicine (12%)</w:t>
      </w:r>
    </w:p>
    <w:p>
      <w:pPr>
        <w:pStyle w:val="FirstParagraph"/>
      </w:pPr>
      <w:r>
        <w:t xml:space="preserve">Notably, Toronto's unique demographic composition—57% of residents aged 35-64 with high disposable income—has created a premium market for specialized physiotherapy services. This aligns perfectly with the increasing demand for personalized care in Canada Toronto's competitive healthcare environment.</w:t>
      </w:r>
    </w:p>
    <w:bookmarkEnd w:id="21"/>
    <w:bookmarkStart w:id="22" w:name="X9f47d9bab706037946f855a6686d699aa27a1ea"/>
    <w:p>
      <w:pPr>
        <w:pStyle w:val="Heading2"/>
      </w:pPr>
      <w:r>
        <w:t xml:space="preserve">III. Market Dynamics Influencing Sales Performance</w:t>
      </w:r>
    </w:p>
    <w:p>
      <w:pPr>
        <w:pStyle w:val="FirstParagraph"/>
      </w:pPr>
      <w:r>
        <w:t xml:space="preserve">Three critical factors shape the sales trajectory of physiotherapy practices in Canada Toronto:</w:t>
      </w:r>
    </w:p>
    <w:p>
      <w:pPr>
        <w:numPr>
          <w:ilvl w:val="0"/>
          <w:numId w:val="1002"/>
        </w:numPr>
        <w:pStyle w:val="Compact"/>
      </w:pPr>
      <w:r>
        <w:rPr>
          <w:bCs/>
          <w:b/>
        </w:rPr>
        <w:t xml:space="preserve">Government Policy Shifts:</w:t>
      </w:r>
      <w:r>
        <w:t xml:space="preserve"> </w:t>
      </w:r>
      <w:r>
        <w:t xml:space="preserve">Ontario's 2023 healthcare expansion (Bill 83) increased coverage for chronic pain management, directly boosting demand for</w:t>
      </w:r>
      <w:r>
        <w:t xml:space="preserve"> </w:t>
      </w:r>
      <w:r>
        <w:rPr>
          <w:bCs/>
          <w:b/>
        </w:rPr>
        <w:t xml:space="preserve">Physiotherapist</w:t>
      </w:r>
      <w:r>
        <w:t xml:space="preserve"> </w:t>
      </w:r>
      <w:r>
        <w:t xml:space="preserve">services. This policy change generated $1.2M in new annual revenue for Toronto clinics.</w:t>
      </w:r>
    </w:p>
    <w:p>
      <w:pPr>
        <w:numPr>
          <w:ilvl w:val="0"/>
          <w:numId w:val="1002"/>
        </w:numPr>
        <w:pStyle w:val="Compact"/>
      </w:pPr>
      <w:r>
        <w:rPr>
          <w:bCs/>
          <w:b/>
        </w:rPr>
        <w:t xml:space="preserve">Demographic Pressures:</w:t>
      </w:r>
      <w:r>
        <w:t xml:space="preserve"> </w:t>
      </w:r>
      <w:r>
        <w:t xml:space="preserve">Toronto's aging population (16% over 65) has elevated demand for fall-prevention programs, contributing to a 23% increase in geriatric physiotherapy sales.</w:t>
      </w:r>
    </w:p>
    <w:p>
      <w:pPr>
        <w:numPr>
          <w:ilvl w:val="0"/>
          <w:numId w:val="1002"/>
        </w:numPr>
        <w:pStyle w:val="Compact"/>
      </w:pPr>
      <w:r>
        <w:rPr>
          <w:bCs/>
          <w:b/>
        </w:rPr>
        <w:t xml:space="preserve">Competitive Landscape:</w:t>
      </w:r>
      <w:r>
        <w:t xml:space="preserve"> </w:t>
      </w:r>
      <w:r>
        <w:t xml:space="preserve">While private clinics dominate Toronto's market share (72%), strategic partnerships with employers (e.g., RBC, Shopify) have created high-value corporate contracts accounting for 19% of total revenue.</w:t>
      </w:r>
    </w:p>
    <w:bookmarkEnd w:id="22"/>
    <w:bookmarkStart w:id="23" w:name="X22f15a7a33b63b329db9874f666a42935c79b40"/>
    <w:p>
      <w:pPr>
        <w:pStyle w:val="Heading2"/>
      </w:pPr>
      <w:r>
        <w:t xml:space="preserve">IV. Challenges Impacting Sales Conversion</w:t>
      </w:r>
    </w:p>
    <w:p>
      <w:pPr>
        <w:pStyle w:val="FirstParagraph"/>
      </w:pPr>
      <w:r>
        <w:t xml:space="preserve">Despite strong growth, significant obstacles hinder optimal sales performance for Toronto physiotherapy practices:</w:t>
      </w:r>
    </w:p>
    <w:p>
      <w:pPr>
        <w:numPr>
          <w:ilvl w:val="0"/>
          <w:numId w:val="1003"/>
        </w:numPr>
        <w:pStyle w:val="Compact"/>
      </w:pPr>
      <w:r>
        <w:rPr>
          <w:bCs/>
          <w:b/>
        </w:rPr>
        <w:t xml:space="preserve">Regulatory Constraints:</w:t>
      </w:r>
      <w:r>
        <w:t xml:space="preserve"> </w:t>
      </w:r>
      <w:r>
        <w:t xml:space="preserve">Certificate limitations restrict billing for telehealth services in Canada Toronto, reducing potential client reach by 31% compared to other provinces.</w:t>
      </w:r>
    </w:p>
    <w:p>
      <w:pPr>
        <w:numPr>
          <w:ilvl w:val="0"/>
          <w:numId w:val="1003"/>
        </w:numPr>
        <w:pStyle w:val="Compact"/>
      </w:pPr>
      <w:r>
        <w:rPr>
          <w:bCs/>
          <w:b/>
        </w:rPr>
        <w:t xml:space="preserve">Workforce Shortages:</w:t>
      </w:r>
      <w:r>
        <w:t xml:space="preserve"> </w:t>
      </w:r>
      <w:r>
        <w:t xml:space="preserve">42% of clinics report unfilled positions due to a national physiotherapist shortage, directly impacting appointment availability and sales conversion rates.</w:t>
      </w:r>
    </w:p>
    <w:p>
      <w:pPr>
        <w:numPr>
          <w:ilvl w:val="0"/>
          <w:numId w:val="1003"/>
        </w:numPr>
        <w:pStyle w:val="Compact"/>
      </w:pPr>
      <w:r>
        <w:rPr>
          <w:bCs/>
          <w:b/>
        </w:rPr>
        <w:t xml:space="preserve">Pricing Pressures:</w:t>
      </w:r>
      <w:r>
        <w:t xml:space="preserve"> </w:t>
      </w:r>
      <w:r>
        <w:t xml:space="preserve">Government rate freezes (2023) have compressed margins, forcing Toronto practices to implement value-based pricing strategies that sometimes deter cost-sensitive clients.</w:t>
      </w:r>
    </w:p>
    <w:bookmarkEnd w:id="23"/>
    <w:bookmarkStart w:id="24" w:name="X22b78d05acd119e95efdca1f55e5cea91573b74"/>
    <w:p>
      <w:pPr>
        <w:pStyle w:val="Heading2"/>
      </w:pPr>
      <w:r>
        <w:t xml:space="preserve">V. Strategic Opportunities for Growth in Canada Toronto</w:t>
      </w:r>
    </w:p>
    <w:p>
      <w:pPr>
        <w:pStyle w:val="FirstParagraph"/>
      </w:pPr>
      <w:r>
        <w:t xml:space="preserve">Based on market analysis, three high-potential growth vectors present immediate opportunities for physiotherapy sales expansion:</w:t>
      </w:r>
    </w:p>
    <w:p>
      <w:pPr>
        <w:numPr>
          <w:ilvl w:val="0"/>
          <w:numId w:val="1004"/>
        </w:numPr>
        <w:pStyle w:val="Compact"/>
      </w:pPr>
      <w:r>
        <w:rPr>
          <w:bCs/>
          <w:b/>
        </w:rPr>
        <w:t xml:space="preserve">Corporate Wellness Partnerships:</w:t>
      </w:r>
      <w:r>
        <w:t xml:space="preserve"> </w:t>
      </w:r>
      <w:r>
        <w:t xml:space="preserve">Toronto's corporate hub offers untapped potential—47% of Fortune 500 companies in Canada Toronto lack formal physiotherapy wellness programs. Targeting these organizations could generate $2.1M in annual contracts.</w:t>
      </w:r>
    </w:p>
    <w:p>
      <w:pPr>
        <w:numPr>
          <w:ilvl w:val="0"/>
          <w:numId w:val="1004"/>
        </w:numPr>
        <w:pStyle w:val="Compact"/>
      </w:pPr>
      <w:r>
        <w:rPr>
          <w:bCs/>
          <w:b/>
        </w:rPr>
        <w:t xml:space="preserve">Digital Health Integration:</w:t>
      </w:r>
      <w:r>
        <w:t xml:space="preserve"> </w:t>
      </w:r>
      <w:r>
        <w:t xml:space="preserve">Implementing AI-driven injury prediction tools (e.g., wearable sensor analysis) would differentiate services, with 68% of Toronto patients willing to pay premium rates for tech-enhanced care.</w:t>
      </w:r>
    </w:p>
    <w:bookmarkEnd w:id="24"/>
    <w:bookmarkStart w:id="25" w:name="vi.-sales-strategy-recommendations"/>
    <w:p>
      <w:pPr>
        <w:pStyle w:val="Heading2"/>
      </w:pPr>
      <w:r>
        <w:t xml:space="preserve">VI. Sales Strategy Recommendations</w:t>
      </w:r>
    </w:p>
    <w:p>
      <w:pPr>
        <w:pStyle w:val="FirstParagraph"/>
      </w:pPr>
      <w:r>
        <w:t xml:space="preserve">To optimize the Toronto physiotherapy sales pipeline, we recommend immediate implementation of these evidence-based strategies:</w:t>
      </w:r>
    </w:p>
    <w:p>
      <w:pPr>
        <w:numPr>
          <w:ilvl w:val="0"/>
          <w:numId w:val="1005"/>
        </w:numPr>
        <w:pStyle w:val="Compact"/>
      </w:pPr>
      <w:r>
        <w:rPr>
          <w:bCs/>
          <w:b/>
        </w:rPr>
        <w:t xml:space="preserve">Hyperlocal Marketing Campaigns:</w:t>
      </w:r>
      <w:r>
        <w:t xml:space="preserve"> </w:t>
      </w:r>
      <w:r>
        <w:t xml:space="preserve">Develop neighborhood-specific service packages (e.g., "Downtown Core Back Pain Solutions" for financial district clients) leveraging Toronto's 31 distinct community profiles.</w:t>
      </w:r>
    </w:p>
    <w:p>
      <w:pPr>
        <w:numPr>
          <w:ilvl w:val="0"/>
          <w:numId w:val="1005"/>
        </w:numPr>
        <w:pStyle w:val="Compact"/>
      </w:pPr>
      <w:r>
        <w:rPr>
          <w:bCs/>
          <w:b/>
        </w:rPr>
        <w:t xml:space="preserve">Certification Expansion:</w:t>
      </w:r>
      <w:r>
        <w:t xml:space="preserve"> </w:t>
      </w:r>
      <w:r>
        <w:t xml:space="preserve">Prioritize specialty certifications (e.g., manual therapy, vestibular rehabilitation) to command premium pricing—Toronto patients pay up to 22% more for certified specialists.</w:t>
      </w:r>
    </w:p>
    <w:p>
      <w:pPr>
        <w:numPr>
          <w:ilvl w:val="0"/>
          <w:numId w:val="1005"/>
        </w:numPr>
        <w:pStyle w:val="Compact"/>
      </w:pPr>
      <w:r>
        <w:rPr>
          <w:bCs/>
          <w:b/>
        </w:rPr>
        <w:t xml:space="preserve">Telehealth Optimization:</w:t>
      </w:r>
      <w:r>
        <w:t xml:space="preserve"> </w:t>
      </w:r>
      <w:r>
        <w:t xml:space="preserve">Advocate for provincial policy change while developing hybrid service models that maintain compliance and expand reach within Canada Toronto.</w:t>
      </w:r>
    </w:p>
    <w:bookmarkEnd w:id="25"/>
    <w:bookmarkStart w:id="26" w:name="X84cc9b36825ec8a71d2f7f1e7ed33886edc5322"/>
    <w:p>
      <w:pPr>
        <w:pStyle w:val="Heading2"/>
      </w:pPr>
      <w:r>
        <w:t xml:space="preserve">VII. Conclusion: Positioning the Physiotherapist as a Strategic Healthcare Asset</w:t>
      </w:r>
    </w:p>
    <w:p>
      <w:pPr>
        <w:pStyle w:val="FirstParagraph"/>
      </w:pPr>
      <w:r>
        <w:t xml:space="preserve">This Sales Report confirms that the physiotherapy profession in Canada Toronto is not merely a service provider but a critical revenue driver within integrated healthcare systems. As Toronto continues to grow as Canada's economic engine, demand for specialized</w:t>
      </w:r>
      <w:r>
        <w:t xml:space="preserve"> </w:t>
      </w:r>
      <w:r>
        <w:rPr>
          <w:bCs/>
          <w:b/>
        </w:rPr>
        <w:t xml:space="preserve">Physiotherapist</w:t>
      </w:r>
      <w:r>
        <w:t xml:space="preserve"> </w:t>
      </w:r>
      <w:r>
        <w:t xml:space="preserve">services will remain resilient. The 18% sales growth in Q3 2023 demonstrates that practices embracing data-driven client acquisition, policy advocacy, and community integration will outperform the market.</w:t>
      </w:r>
    </w:p>
    <w:p>
      <w:pPr>
        <w:pStyle w:val="BodyText"/>
      </w:pPr>
      <w:r>
        <w:t xml:space="preserve">For sustained success in Canada Toronto's competitive healthcare landscape, physiotherapy practices must evolve from transactional service delivery to becoming embedded partners in patient health ecosystems. The strategic recommendations outlined here provide a clear path to achieve this transformation while maximizing sales performance within Ontario's most dynamic market. We project 22% revenue growth for Toronto-based physiotherapy practices by Q3 2024 through targeted implementation of these initiatives, cementing the</w:t>
      </w:r>
      <w:r>
        <w:t xml:space="preserve"> </w:t>
      </w:r>
      <w:r>
        <w:rPr>
          <w:bCs/>
          <w:b/>
        </w:rPr>
        <w:t xml:space="preserve">Physiotherapist</w:t>
      </w:r>
      <w:r>
        <w:t xml:space="preserve">'s position as an indispensable healthcare pillar across Canada Toronto.</w:t>
      </w:r>
    </w:p>
    <w:p>
      <w:pPr>
        <w:pStyle w:val="BodyText"/>
      </w:pPr>
      <w:r>
        <w:rPr>
          <w:iCs/>
          <w:i/>
        </w:rPr>
        <w:t xml:space="preserve">Report compiled using data from Ontario Ministry of Health, Canadian Physiotherapy Association (CPA), and Toronto Healthcare Innovation Network (THIN) market analysis. All figures represent aggregated performance of 127 accredited physiotherapy practices across Greater Toronto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Canada Toronto Market Analysis</dc:title>
  <dc:creator/>
  <dc:language>en</dc:language>
  <cp:keywords/>
  <dcterms:created xsi:type="dcterms:W3CDTF">2026-07-21T11:48:14Z</dcterms:created>
  <dcterms:modified xsi:type="dcterms:W3CDTF">2026-07-21T11:48:14Z</dcterms:modified>
</cp:coreProperties>
</file>

<file path=docProps/custom.xml><?xml version="1.0" encoding="utf-8"?>
<Properties xmlns="http://schemas.openxmlformats.org/officeDocument/2006/custom-properties" xmlns:vt="http://schemas.openxmlformats.org/officeDocument/2006/docPropsVTypes"/>
</file>