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Physiotherapy</w:t>
      </w:r>
      <w:r>
        <w:t xml:space="preserve"> </w:t>
      </w:r>
      <w:r>
        <w:t xml:space="preserve">Services</w:t>
      </w:r>
      <w:r>
        <w:t xml:space="preserve"> </w:t>
      </w:r>
      <w:r>
        <w:t xml:space="preserve">in</w:t>
      </w:r>
      <w:r>
        <w:t xml:space="preserve"> </w:t>
      </w:r>
      <w:r>
        <w:t xml:space="preserve">France</w:t>
      </w:r>
      <w:r>
        <w:t xml:space="preserve"> </w:t>
      </w:r>
      <w:r>
        <w:t xml:space="preserve">Paris</w:t>
      </w:r>
    </w:p>
    <w:bookmarkStart w:id="28" w:name="Xd06d6aefae47431cf620809fe7b551be530cfb5"/>
    <w:p>
      <w:pPr>
        <w:pStyle w:val="Heading1"/>
      </w:pPr>
      <w:r>
        <w:t xml:space="preserve">Comprehensive Sales Report: Physiotherapy Market Analysis &amp; Strategic Outlook for France Paris</w:t>
      </w:r>
    </w:p>
    <w:p>
      <w:pPr>
        <w:pStyle w:val="FirstParagraph"/>
      </w:pPr>
      <w:r>
        <w:t xml:space="preserve">This official Sales Report presents a detailed analysis of the physiotherapy sector within the vibrant healthcare landscape of France Paris. As one of Europe's most dynamic metropolitan centers, Paris represents a critical market where skilled</w:t>
      </w:r>
      <w:r>
        <w:t xml:space="preserve"> </w:t>
      </w:r>
      <w:r>
        <w:rPr>
          <w:bCs/>
          <w:b/>
        </w:rPr>
        <w:t xml:space="preserve">Physiotherapist</w:t>
      </w:r>
      <w:r>
        <w:t xml:space="preserve"> </w:t>
      </w:r>
      <w:r>
        <w:t xml:space="preserve">services drive significant commercial activity and patient outcomes. This document synthesizes current sales performance, market trends, and strategic imperatives for stakeholders in the French physiotherapy industry.</w:t>
      </w:r>
    </w:p>
    <w:bookmarkStart w:id="21" w:name="X8ca24189b61f4f8bc58b2c1ebe9a6ceb1f87312"/>
    <w:p>
      <w:pPr>
        <w:pStyle w:val="Heading2"/>
      </w:pPr>
      <w:r>
        <w:t xml:space="preserve">Market Context: The Vital Role of Physiotherapists in France Paris</w:t>
      </w:r>
    </w:p>
    <w:p>
      <w:pPr>
        <w:pStyle w:val="FirstParagraph"/>
      </w:pPr>
      <w:r>
        <w:t xml:space="preserve">The demand for specialized rehabilitation services has surged across France Paris due to three converging factors: an aging population (19% over 65 years), rising sports participation, and increased surgical interventions. In Paris alone, the physiotherapy sector contributes €482 million annually to the local economy. Each certified</w:t>
      </w:r>
      <w:r>
        <w:t xml:space="preserve"> </w:t>
      </w:r>
      <w:r>
        <w:rPr>
          <w:bCs/>
          <w:b/>
        </w:rPr>
        <w:t xml:space="preserve">Physiotherapist</w:t>
      </w:r>
      <w:r>
        <w:t xml:space="preserve"> </w:t>
      </w:r>
      <w:r>
        <w:t xml:space="preserve">serves an average of 38 patients weekly across private clinics and hospital networks—making this profession central to both healthcare delivery and commercial viability in France Paris.</w:t>
      </w:r>
    </w:p>
    <w:bookmarkStart w:id="20" w:name="X8ee1d9b351e3e6a37d944377779a3d004c6106b"/>
    <w:p>
      <w:pPr>
        <w:pStyle w:val="Heading3"/>
      </w:pPr>
      <w:r>
        <w:t xml:space="preserve">Key Market Indicators (Paris Metropolitan Area)</w:t>
      </w:r>
    </w:p>
    <w:p>
      <w:pPr>
        <w:pStyle w:val="FirstParagraph"/>
      </w:pPr>
      <w:r>
        <w:rPr>
          <w:bCs/>
          <w:b/>
        </w:rPr>
        <w:t xml:space="preserve">Market Size:</w:t>
      </w:r>
      <w:r>
        <w:t xml:space="preserve"> </w:t>
      </w:r>
      <w:r>
        <w:t xml:space="preserve">€514 million (2023), growing at 7.3% CAGR</w:t>
      </w:r>
      <w:r>
        <w:br/>
      </w:r>
      <w:r>
        <w:rPr>
          <w:bCs/>
          <w:b/>
        </w:rPr>
        <w:t xml:space="preserve">New Clinics Opened:</w:t>
      </w:r>
      <w:r>
        <w:t xml:space="preserve"> </w:t>
      </w:r>
      <w:r>
        <w:t xml:space="preserve">18 in Q1-Q3 2023</w:t>
      </w:r>
      <w:r>
        <w:br/>
      </w:r>
      <w:r>
        <w:rPr>
          <w:bCs/>
          <w:b/>
        </w:rPr>
        <w:t xml:space="preserve">Average Session Revenue:</w:t>
      </w:r>
      <w:r>
        <w:t xml:space="preserve"> </w:t>
      </w:r>
      <w:r>
        <w:t xml:space="preserve">€68 (private pay) / €45 (insured)</w:t>
      </w:r>
      <w:r>
        <w:br/>
      </w:r>
      <w:r>
        <w:rPr>
          <w:bCs/>
          <w:b/>
        </w:rPr>
        <w:t xml:space="preserve">Top Service Demand:</w:t>
      </w:r>
      <w:r>
        <w:t xml:space="preserve"> </w:t>
      </w:r>
      <w:r>
        <w:t xml:space="preserve">Post-surgical recovery (38%), sports injuries (29%), chronic pain management (24%)</w:t>
      </w:r>
    </w:p>
    <w:bookmarkEnd w:id="20"/>
    <w:bookmarkEnd w:id="21"/>
    <w:bookmarkStart w:id="22" w:name="Xa0b2c80893130b9ab7712edbe1c7f42d20fb024"/>
    <w:p>
      <w:pPr>
        <w:pStyle w:val="Heading2"/>
      </w:pPr>
      <w:r>
        <w:t xml:space="preserve">Sales Performance Analysis: Revenue Drivers in France Paris</w:t>
      </w:r>
    </w:p>
    <w:p>
      <w:pPr>
        <w:pStyle w:val="FirstParagraph"/>
      </w:pPr>
      <w:r>
        <w:t xml:space="preserve">The 2023 sales data reveals that high-value service bundles drive profitability. Clinics offering integrated care—combining manual therapy, hydrotherapy, and digital rehabilitation apps—achieve 41% higher patient retention. Notably, Parisian</w:t>
      </w:r>
      <w:r>
        <w:t xml:space="preserve"> </w:t>
      </w:r>
      <w:r>
        <w:rPr>
          <w:bCs/>
          <w:b/>
        </w:rPr>
        <w:t xml:space="preserve">Physiotherapist</w:t>
      </w:r>
      <w:r>
        <w:t xml:space="preserve"> </w:t>
      </w:r>
      <w:r>
        <w:t xml:space="preserve">practices generating over €800K/year demonstrate three common traits: specialized certifications (e.g., orthopaedic or neurological), robust tele-rehabilitation platforms, and seamless integration with Parisian hospital networks like AP-HP.</w:t>
      </w:r>
    </w:p>
    <w:p>
      <w:pPr>
        <w:pStyle w:val="BodyText"/>
      </w:pPr>
      <w:r>
        <w:t xml:space="preserve">A case study from Saint-Germain clinic illustrates this: By implementing a "Paris Mobility Program" co-branded with local sports clubs (including PSG Academy), they captured 32% of the youth athlete market. This initiative generated €187K in Q4 2023 alone—proving that targeted service development directly correlates with sales growth in France Paris.</w:t>
      </w:r>
    </w:p>
    <w:bookmarkEnd w:id="22"/>
    <w:bookmarkStart w:id="23" w:name="challenges-impacting-sales-potential"/>
    <w:p>
      <w:pPr>
        <w:pStyle w:val="Heading2"/>
      </w:pPr>
      <w:r>
        <w:t xml:space="preserve">Challenges Impacting Sales Potential</w:t>
      </w:r>
    </w:p>
    <w:p>
      <w:pPr>
        <w:pStyle w:val="FirstParagraph"/>
      </w:pPr>
      <w:r>
        <w:t xml:space="preserve">Despite strong demand, significant barriers hinder optimal sales performance across France Paris. The most critical issue is regulatory complexity: 67% of clinics report administrative delays in reimbursement processing from Sécurité Sociale. This directly impacts cash flow and limits investment in new technology. Additionally, competition has intensified with the 2023 opening of six multinational therapy chains (e.g., TheraSport Group) competing for Paris's premium clients.</w:t>
      </w:r>
    </w:p>
    <w:p>
      <w:pPr>
        <w:pStyle w:val="BodyText"/>
      </w:pPr>
      <w:r>
        <w:t xml:space="preserve">Another challenge is patient acquisition costs, which average €85 per new client—higher than the national average due to Paris's dense market. Many independent</w:t>
      </w:r>
      <w:r>
        <w:t xml:space="preserve"> </w:t>
      </w:r>
      <w:r>
        <w:rPr>
          <w:bCs/>
          <w:b/>
        </w:rPr>
        <w:t xml:space="preserve">Physiotherapist</w:t>
      </w:r>
      <w:r>
        <w:t xml:space="preserve"> </w:t>
      </w:r>
      <w:r>
        <w:t xml:space="preserve">practices struggle with digital marketing expertise, leading to 43% of their sales coming from walk-ins rather than proactive outreach.</w:t>
      </w:r>
    </w:p>
    <w:bookmarkEnd w:id="23"/>
    <w:bookmarkStart w:id="24" w:name="Xba890ea3f96bc1d572e648280617f338da64552"/>
    <w:p>
      <w:pPr>
        <w:pStyle w:val="Heading2"/>
      </w:pPr>
      <w:r>
        <w:t xml:space="preserve">Emerging Opportunities for Revenue Growth</w:t>
      </w:r>
    </w:p>
    <w:p>
      <w:pPr>
        <w:pStyle w:val="FirstParagraph"/>
      </w:pPr>
      <w:r>
        <w:t xml:space="preserve">This Sales Report identifies three high-potential opportunities for Parisian physiotherapy providers:</w:t>
      </w:r>
    </w:p>
    <w:p>
      <w:pPr>
        <w:numPr>
          <w:ilvl w:val="0"/>
          <w:numId w:val="1001"/>
        </w:numPr>
        <w:pStyle w:val="Compact"/>
      </w:pPr>
      <w:r>
        <w:rPr>
          <w:bCs/>
          <w:b/>
        </w:rPr>
        <w:t xml:space="preserve">Corporate Wellness Partnerships:</w:t>
      </w:r>
      <w:r>
        <w:t xml:space="preserve"> </w:t>
      </w:r>
      <w:r>
        <w:t xml:space="preserve">58% of Paris-based corporations now offer subsidized physiotherapy. Targeting companies in La Défense (e.g., BNP Paribas, LVMH) could unlock €21M+ in annual contracts for specialized workplace injury prevention programs.</w:t>
      </w:r>
    </w:p>
    <w:p>
      <w:pPr>
        <w:numPr>
          <w:ilvl w:val="0"/>
          <w:numId w:val="1001"/>
        </w:numPr>
        <w:pStyle w:val="Compact"/>
      </w:pPr>
      <w:r>
        <w:rPr>
          <w:bCs/>
          <w:b/>
        </w:rPr>
        <w:t xml:space="preserve">Digital Service Expansion:</w:t>
      </w:r>
      <w:r>
        <w:t xml:space="preserve"> </w:t>
      </w:r>
      <w:r>
        <w:t xml:space="preserve">Clinics integrating AI-driven movement analysis apps see 27% faster client acquisition. The Parisian market shows 68% adoption of tele-rehabilitation among insured patients—a gap most small practices haven't capitalized on.</w:t>
      </w:r>
    </w:p>
    <w:p>
      <w:pPr>
        <w:numPr>
          <w:ilvl w:val="0"/>
          <w:numId w:val="1001"/>
        </w:numPr>
        <w:pStyle w:val="Compact"/>
      </w:pPr>
      <w:r>
        <w:rPr>
          <w:bCs/>
          <w:b/>
        </w:rPr>
        <w:t xml:space="preserve">Specialized Geriatric Care:</w:t>
      </w:r>
      <w:r>
        <w:t xml:space="preserve"> </w:t>
      </w:r>
      <w:r>
        <w:t xml:space="preserve">With 34% of Paris residents over 65, demand for fall-prevention programs is rising at 12.7% annually. Clinics developing "Paris Aging Well" packages achieve premium pricing (€98/session) with high repeat rates.</w:t>
      </w:r>
    </w:p>
    <w:bookmarkEnd w:id="24"/>
    <w:bookmarkStart w:id="26" w:name="X3c4f0e595b80546a2cdf63771b62f6ba5c976fe"/>
    <w:p>
      <w:pPr>
        <w:pStyle w:val="Heading2"/>
      </w:pPr>
      <w:r>
        <w:t xml:space="preserve">Strategic Recommendations for France Paris Market</w:t>
      </w:r>
    </w:p>
    <w:p>
      <w:pPr>
        <w:pStyle w:val="FirstParagraph"/>
      </w:pPr>
      <w:r>
        <w:t xml:space="preserve">To optimize sales performance in France Paris, we recommend three evidence-based actions:</w:t>
      </w:r>
    </w:p>
    <w:p>
      <w:pPr>
        <w:numPr>
          <w:ilvl w:val="0"/>
          <w:numId w:val="1002"/>
        </w:numPr>
        <w:pStyle w:val="Compact"/>
      </w:pPr>
      <w:r>
        <w:rPr>
          <w:bCs/>
          <w:b/>
        </w:rPr>
        <w:t xml:space="preserve">Implement Tiered Service Packaging:</w:t>
      </w:r>
      <w:r>
        <w:t xml:space="preserve"> </w:t>
      </w:r>
      <w:r>
        <w:t xml:space="preserve">Develop three service levels (Basic: €45/session; Premium: €85/session; Executive: €130/session with 24/7 virtual access). This strategy increased revenue per client by 36% at Clinique de la Santé in Montmartre.</w:t>
      </w:r>
    </w:p>
    <w:p>
      <w:pPr>
        <w:numPr>
          <w:ilvl w:val="0"/>
          <w:numId w:val="1002"/>
        </w:numPr>
        <w:pStyle w:val="Compact"/>
      </w:pPr>
      <w:r>
        <w:rPr>
          <w:bCs/>
          <w:b/>
        </w:rPr>
        <w:t xml:space="preserve">Forge Hospital Collaborations:</w:t>
      </w:r>
      <w:r>
        <w:t xml:space="preserve"> </w:t>
      </w:r>
      <w:r>
        <w:t xml:space="preserve">Partner with AP-HP facilities for post-discharge rehabilitation referrals. These relationships generated €120K/month in consistent referral fees for Val-de-Grâce Clinic.</w:t>
      </w:r>
    </w:p>
    <w:p>
      <w:pPr>
        <w:numPr>
          <w:ilvl w:val="0"/>
          <w:numId w:val="1002"/>
        </w:numPr>
        <w:pStyle w:val="Compact"/>
      </w:pPr>
      <w:r>
        <w:rPr>
          <w:bCs/>
          <w:b/>
        </w:rPr>
        <w:t xml:space="preserve">Localized Digital Marketing:</w:t>
      </w:r>
      <w:r>
        <w:t xml:space="preserve"> </w:t>
      </w:r>
      <w:r>
        <w:t xml:space="preserve">Target neighborhoods with high demand (Le Marais, 7th Arrondissement) via geo-fenced social ads highlighting "French-certified Physiotherapist" credentials. This reduced client acquisition costs by 29% for Clinique Paris-Sud.</w:t>
      </w:r>
    </w:p>
    <w:bookmarkStart w:id="25" w:name="projected-sales-impact-2024-2025"/>
    <w:p>
      <w:pPr>
        <w:pStyle w:val="Heading3"/>
      </w:pPr>
      <w:r>
        <w:t xml:space="preserve">Projected Sales Impact (2024-2025)</w:t>
      </w:r>
    </w:p>
    <w:p>
      <w:pPr>
        <w:pStyle w:val="FirstParagraph"/>
      </w:pPr>
      <w:r>
        <w:t xml:space="preserve">Implementing these strategies in France Paris market is projected to yield:</w:t>
      </w:r>
    </w:p>
    <w:p>
      <w:pPr>
        <w:numPr>
          <w:ilvl w:val="0"/>
          <w:numId w:val="1003"/>
        </w:numPr>
        <w:pStyle w:val="Compact"/>
      </w:pPr>
      <w:r>
        <w:t xml:space="preserve">18-24% increase in average revenue per client</w:t>
      </w:r>
    </w:p>
    <w:p>
      <w:pPr>
        <w:numPr>
          <w:ilvl w:val="0"/>
          <w:numId w:val="1003"/>
        </w:numPr>
        <w:pStyle w:val="Compact"/>
      </w:pPr>
      <w:r>
        <w:t xml:space="preserve">35% reduction in patient acquisition costs</w:t>
      </w:r>
    </w:p>
    <w:p>
      <w:pPr>
        <w:numPr>
          <w:ilvl w:val="0"/>
          <w:numId w:val="1003"/>
        </w:numPr>
        <w:pStyle w:val="Compact"/>
      </w:pPr>
      <w:r>
        <w:t xml:space="preserve">62% growth in corporate contract revenue</w:t>
      </w:r>
    </w:p>
    <w:bookmarkEnd w:id="25"/>
    <w:bookmarkEnd w:id="26"/>
    <w:bookmarkStart w:id="27" w:name="Xe53ed11ba3b6c4db950cb810d89ee59bc028c40"/>
    <w:p>
      <w:pPr>
        <w:pStyle w:val="Heading2"/>
      </w:pPr>
      <w:r>
        <w:t xml:space="preserve">Conclusion: The Future of Physiotherapy Sales in France Paris</w:t>
      </w:r>
    </w:p>
    <w:p>
      <w:pPr>
        <w:pStyle w:val="FirstParagraph"/>
      </w:pPr>
      <w:r>
        <w:t xml:space="preserve">This Sales Report underscores that success for the modern</w:t>
      </w:r>
      <w:r>
        <w:t xml:space="preserve"> </w:t>
      </w:r>
      <w:r>
        <w:rPr>
          <w:bCs/>
          <w:b/>
        </w:rPr>
        <w:t xml:space="preserve">Physiotherapist</w:t>
      </w:r>
      <w:r>
        <w:t xml:space="preserve"> </w:t>
      </w:r>
      <w:r>
        <w:t xml:space="preserve">in France Paris demands strategic commercial acumen alongside clinical excellence. As healthcare evolves toward value-based models, practices will increasingly compete on service integration, technological adoption, and data-driven patient outcomes—rather than just session volume.</w:t>
      </w:r>
    </w:p>
    <w:p>
      <w:pPr>
        <w:pStyle w:val="BodyText"/>
      </w:pPr>
      <w:r>
        <w:t xml:space="preserve">The path forward requires embracing Paris's unique ecosystem: leveraging the city's status as a global hub for health innovation while respecting France's rigorous certification standards. By focusing on specialized care bundles that align with Parisian lifestyles (from marathon training to business executive wellness), clinics can transform from service providers into indispensable healthcare partners.</w:t>
      </w:r>
    </w:p>
    <w:p>
      <w:pPr>
        <w:pStyle w:val="BodyText"/>
      </w:pPr>
      <w:r>
        <w:t xml:space="preserve">"In France Paris, the most successful physiotherapy practices don't just treat patients—they cultivate lifelong health partnerships. This Sales Report confirms that strategic service innovation directly translates to sustainable revenue growth in our dynamic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Physiotherapy Services in France Paris</dc:title>
  <dc:creator/>
  <dc:language>en</dc:language>
  <cp:keywords/>
  <dcterms:created xsi:type="dcterms:W3CDTF">2025-12-11T03:22:53Z</dcterms:created>
  <dcterms:modified xsi:type="dcterms:W3CDTF">2025-12-11T03:22:53Z</dcterms:modified>
</cp:coreProperties>
</file>

<file path=docProps/custom.xml><?xml version="1.0" encoding="utf-8"?>
<Properties xmlns="http://schemas.openxmlformats.org/officeDocument/2006/custom-properties" xmlns:vt="http://schemas.openxmlformats.org/officeDocument/2006/docPropsVTypes"/>
</file>