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27" w:name="X512406258edc0d0d9cacaf7c3d741484de819cf"/>
    <w:p>
      <w:pPr>
        <w:pStyle w:val="Heading1"/>
      </w:pPr>
      <w:r>
        <w:t xml:space="preserve">Comprehensive Sales Report for Physiotherapy Services in Germany Frankfurt Market</w:t>
      </w:r>
    </w:p>
    <w:p>
      <w:pPr>
        <w:pStyle w:val="FirstParagraph"/>
      </w:pPr>
      <w:r>
        <w:t xml:space="preserve">This official Sales Report details the performance metrics, market analysis, and strategic outlook for physiotherapy services across the Frankfurt metropolitan region in Germany. As one of Europe's premier economic hubs, Frankfurt presents unique opportunities and challenges for healthcare providers seeking to establish a sustainable physiotherapy practice. This document serves as a critical resource for stakeholders evaluating growth potential within this specialized healthcare sector.</w:t>
      </w:r>
    </w:p>
    <w:bookmarkStart w:id="20" w:name="X3da2278d60d993ac6b846bf4b176ff148e563c5"/>
    <w:p>
      <w:pPr>
        <w:pStyle w:val="Heading2"/>
      </w:pPr>
      <w:r>
        <w:t xml:space="preserve">Executive Summary: Market Positioning in Germany Frankfurt</w:t>
      </w:r>
    </w:p>
    <w:p>
      <w:pPr>
        <w:pStyle w:val="FirstParagraph"/>
      </w:pPr>
      <w:r>
        <w:t xml:space="preserve">The physiotherapy market in Germany Frankfurt has demonstrated robust growth, with the regional demand increasing by 14.7% year-over-year as of Q3 2023. This upward trajectory directly correlates with Frankfurt's status as a global financial center attracting a diverse population of expatriates, business executives, and aging residents requiring specialized rehabilitation services. Our practice has captured 8.3% market share in the Frankfurt metropolitan area, placing us among the top five physiotherapy service providers in Germany's most populous economic region.</w:t>
      </w:r>
    </w:p>
    <w:p>
      <w:pPr>
        <w:pStyle w:val="BodyText"/>
      </w:pPr>
      <w:r>
        <w:rPr>
          <w:bCs/>
          <w:b/>
        </w:rPr>
        <w:t xml:space="preserve">Key Insight:</w:t>
      </w:r>
      <w:r>
        <w:t xml:space="preserve"> </w:t>
      </w:r>
      <w:r>
        <w:t xml:space="preserve">The demand for specialized physiotherapist services in Germany Frankfurt continues to outpace supply due to demographic shifts and increased sports-related injuries from Frankfurt's active professional community. This gap represents a significant commercial opportunity for clinics with advanced therapeutic capabilities.</w:t>
      </w:r>
    </w:p>
    <w:bookmarkEnd w:id="20"/>
    <w:bookmarkStart w:id="21" w:name="X842086bfdae8b80fd06a03004d7bd91b2876dc8"/>
    <w:p>
      <w:pPr>
        <w:pStyle w:val="Heading2"/>
      </w:pPr>
      <w:r>
        <w:t xml:space="preserve">Current Sales Performance Metrics (Q1-Q3 2023)</w:t>
      </w:r>
    </w:p>
    <w:p>
      <w:pPr>
        <w:pStyle w:val="FirstParagraph"/>
      </w:pPr>
      <w:r>
        <w:t xml:space="preserve">This Sales Report presents verified data from our Frankfurt-based operations. Total revenue reached €1,487,500 in the first nine months of 2023 – a 17.9% increase over the same period in 2022. The growth trajectory is directly attributable to strategic expansion within Germany Frankfurt's healthcare ecosystem:</w:t>
      </w:r>
    </w:p>
    <w:p>
      <w:pPr>
        <w:numPr>
          <w:ilvl w:val="0"/>
          <w:numId w:val="1001"/>
        </w:numPr>
        <w:pStyle w:val="Compact"/>
      </w:pPr>
      <w:r>
        <w:rPr>
          <w:bCs/>
          <w:b/>
        </w:rPr>
        <w:t xml:space="preserve">New Client Acquisition:</w:t>
      </w:r>
      <w:r>
        <w:t xml:space="preserve"> </w:t>
      </w:r>
      <w:r>
        <w:t xml:space="preserve">+23% YoY with 4,867 new patient consultations</w:t>
      </w:r>
    </w:p>
    <w:p>
      <w:pPr>
        <w:numPr>
          <w:ilvl w:val="0"/>
          <w:numId w:val="1001"/>
        </w:numPr>
        <w:pStyle w:val="Compact"/>
      </w:pPr>
      <w:r>
        <w:rPr>
          <w:bCs/>
          <w:b/>
        </w:rPr>
        <w:t xml:space="preserve">Retention Rate:</w:t>
      </w:r>
      <w:r>
        <w:t xml:space="preserve"> </w:t>
      </w:r>
      <w:r>
        <w:t xml:space="preserve">82.4% (exceeding the German national average of 76.1%)</w:t>
      </w:r>
    </w:p>
    <w:p>
      <w:pPr>
        <w:numPr>
          <w:ilvl w:val="0"/>
          <w:numId w:val="1001"/>
        </w:numPr>
        <w:pStyle w:val="Compact"/>
      </w:pPr>
      <w:r>
        <w:rPr>
          <w:bCs/>
          <w:b/>
        </w:rPr>
        <w:t xml:space="preserve">Serviced Clientele:</w:t>
      </w:r>
      <w:r>
        <w:t xml:space="preserve"> </w:t>
      </w:r>
      <w:r>
        <w:t xml:space="preserve">12,345 unique patients across Frankfurt districts including Mainhattan, Sachsenhausen, and Bornheim</w:t>
      </w:r>
    </w:p>
    <w:p>
      <w:pPr>
        <w:numPr>
          <w:ilvl w:val="0"/>
          <w:numId w:val="1001"/>
        </w:numPr>
        <w:pStyle w:val="Compact"/>
      </w:pPr>
      <w:r>
        <w:rPr>
          <w:bCs/>
          <w:b/>
        </w:rPr>
        <w:t xml:space="preserve">Revenue Streams:</w:t>
      </w:r>
      <w:r>
        <w:t xml:space="preserve"> </w:t>
      </w:r>
      <w:r>
        <w:t xml:space="preserve">Corporate wellness programs (32%), private health insurance (45%), direct patient payments (23%)</w:t>
      </w:r>
    </w:p>
    <w:bookmarkEnd w:id="21"/>
    <w:bookmarkStart w:id="22" w:name="X7ea8ddb8490c9489692c637e190ff770be2576e"/>
    <w:p>
      <w:pPr>
        <w:pStyle w:val="Heading2"/>
      </w:pPr>
      <w:r>
        <w:t xml:space="preserve">Market Analysis: Demand Drivers in Germany Frankfurt</w:t>
      </w:r>
    </w:p>
    <w:p>
      <w:pPr>
        <w:pStyle w:val="FirstParagraph"/>
      </w:pPr>
      <w:r>
        <w:t xml:space="preserve">The physiotherapy sector in Germany Frankfurt is experiencing transformative growth driven by three key factors. First, the aging population of Frankfurt – with 18.7% of residents over 65 years (Bundesamt für Statistik data) – creates sustained demand for chronic condition management and post-acute care. Second, Frankfurt's status as a global business capital fuels demand for sports physiotherapist services among corporate clients and athletes participating in events like the Frankfurt Marathon. Third, Germany's healthcare reforms have increased coverage for preventive physiotherapy, making it more accessible to middle-income earners.</w:t>
      </w:r>
    </w:p>
    <w:p>
      <w:pPr>
        <w:pStyle w:val="BodyText"/>
      </w:pPr>
      <w:r>
        <w:t xml:space="preserve">Notably, our analysis reveals that 68% of Frankfurt-based patients seek physiotherapy services specifically for work-related musculoskeletal disorders – a statistic directly tied to the city's high concentration of office workers and finance professionals. This trend underscores why our clinic's targeted corporate partnership program with major employers like Deutsche Bank and DHL has been pivotal in driving sales growth.</w:t>
      </w:r>
    </w:p>
    <w:bookmarkEnd w:id="22"/>
    <w:bookmarkStart w:id="23" w:name="competitive-landscape-assessment"/>
    <w:p>
      <w:pPr>
        <w:pStyle w:val="Heading2"/>
      </w:pPr>
      <w:r>
        <w:t xml:space="preserve">Competitive Landscape Assessment</w:t>
      </w:r>
    </w:p>
    <w:p>
      <w:pPr>
        <w:pStyle w:val="FirstParagraph"/>
      </w:pPr>
      <w:r>
        <w:t xml:space="preserve">Germany Frankfurt's physiotherapy market is highly competitive, with approximately 147 licensed providers operating within the city limits. Our competitive analysis shows:</w:t>
      </w:r>
    </w:p>
    <w:p>
      <w:pPr>
        <w:numPr>
          <w:ilvl w:val="0"/>
          <w:numId w:val="1002"/>
        </w:numPr>
        <w:pStyle w:val="Compact"/>
      </w:pPr>
      <w:r>
        <w:rPr>
          <w:bCs/>
          <w:b/>
        </w:rPr>
        <w:t xml:space="preserve">Price Positioning:</w:t>
      </w:r>
      <w:r>
        <w:t xml:space="preserve"> </w:t>
      </w:r>
      <w:r>
        <w:t xml:space="preserve">We maintain premium pricing (15% above regional average) due to specialized services like neuro-muscular re-education and sports performance optimization</w:t>
      </w:r>
    </w:p>
    <w:p>
      <w:pPr>
        <w:numPr>
          <w:ilvl w:val="0"/>
          <w:numId w:val="1002"/>
        </w:numPr>
        <w:pStyle w:val="Compact"/>
      </w:pPr>
      <w:r>
        <w:rPr>
          <w:bCs/>
          <w:b/>
        </w:rPr>
        <w:t xml:space="preserve">Differentiation Strategy:</w:t>
      </w:r>
      <w:r>
        <w:t xml:space="preserve"> </w:t>
      </w:r>
      <w:r>
        <w:t xml:space="preserve">72% of our clients cite our certified physiotherapist staff (average 10.2 years experience) as their primary decision factor</w:t>
      </w:r>
    </w:p>
    <w:p>
      <w:pPr>
        <w:numPr>
          <w:ilvl w:val="0"/>
          <w:numId w:val="1002"/>
        </w:numPr>
        <w:pStyle w:val="Compact"/>
      </w:pPr>
      <w:r>
        <w:rPr>
          <w:bCs/>
          <w:b/>
        </w:rPr>
        <w:t xml:space="preserve">Maintenance Focus:</w:t>
      </w:r>
      <w:r>
        <w:t xml:space="preserve"> </w:t>
      </w:r>
      <w:r>
        <w:t xml:space="preserve">Competitors average 65% patient retention; we've achieved 82.4% through personalized digital care plans integrated with German healthcare systems</w:t>
      </w:r>
    </w:p>
    <w:p>
      <w:pPr>
        <w:pStyle w:val="FirstParagraph"/>
      </w:pPr>
      <w:r>
        <w:rPr>
          <w:bCs/>
          <w:b/>
        </w:rPr>
        <w:t xml:space="preserve">Critical Finding:</w:t>
      </w:r>
      <w:r>
        <w:t xml:space="preserve"> </w:t>
      </w:r>
      <w:r>
        <w:t xml:space="preserve">The most successful physiotherapy practices in Germany Frankfurt are those offering seamless integration with statutory health insurance (GKV) systems and corporate wellness programs. Our clinic's proprietary digital platform for real-time insurance claim processing has given us a decisive sales advantage.</w:t>
      </w:r>
    </w:p>
    <w:bookmarkEnd w:id="23"/>
    <w:bookmarkStart w:id="24" w:name="X58813501290cc2b64066ad9f96b8c39c0fb85cc"/>
    <w:p>
      <w:pPr>
        <w:pStyle w:val="Heading2"/>
      </w:pPr>
      <w:r>
        <w:t xml:space="preserve">Operational Challenges &amp; Strategic Response</w:t>
      </w:r>
    </w:p>
    <w:p>
      <w:pPr>
        <w:pStyle w:val="FirstParagraph"/>
      </w:pPr>
      <w:r>
        <w:t xml:space="preserve">Despite strong performance, Frankfurt's physiotherapy market presents unique operational hurdles. The most significant challenge remains staffing – Germany faces a national physiotherapist shortage of 17%, with Frankfurt experiencing 24% vacancy rates in specialized clinics. To address this, our Sales Report details three strategic initiatives:</w:t>
      </w:r>
    </w:p>
    <w:p>
      <w:pPr>
        <w:numPr>
          <w:ilvl w:val="0"/>
          <w:numId w:val="1003"/>
        </w:numPr>
        <w:pStyle w:val="Compact"/>
      </w:pPr>
      <w:r>
        <w:rPr>
          <w:bCs/>
          <w:b/>
        </w:rPr>
        <w:t xml:space="preserve">Regional Recruitment Partnerships:</w:t>
      </w:r>
      <w:r>
        <w:t xml:space="preserve"> </w:t>
      </w:r>
      <w:r>
        <w:t xml:space="preserve">Collaborating with universities like Goethe University Frankfurt to create guaranteed internship pathways</w:t>
      </w:r>
    </w:p>
    <w:p>
      <w:pPr>
        <w:numPr>
          <w:ilvl w:val="0"/>
          <w:numId w:val="1003"/>
        </w:numPr>
        <w:pStyle w:val="Compact"/>
      </w:pPr>
      <w:r>
        <w:rPr>
          <w:bCs/>
          <w:b/>
        </w:rPr>
        <w:t xml:space="preserve">Advanced Practice Management:</w:t>
      </w:r>
      <w:r>
        <w:t xml:space="preserve"> </w:t>
      </w:r>
      <w:r>
        <w:t xml:space="preserve">Implementing AI-driven scheduling that reduced patient wait times by 37% in the Frankfurt market</w:t>
      </w:r>
    </w:p>
    <w:p>
      <w:pPr>
        <w:numPr>
          <w:ilvl w:val="0"/>
          <w:numId w:val="1003"/>
        </w:numPr>
        <w:pStyle w:val="Compact"/>
      </w:pPr>
      <w:r>
        <w:rPr>
          <w:bCs/>
          <w:b/>
        </w:rPr>
        <w:t xml:space="preserve">Clinic Expansion:</w:t>
      </w:r>
      <w:r>
        <w:t xml:space="preserve"> </w:t>
      </w:r>
      <w:r>
        <w:t xml:space="preserve">Opening our third location in the newly developed Westend district to capture emerging residential demand</w:t>
      </w:r>
    </w:p>
    <w:bookmarkEnd w:id="24"/>
    <w:bookmarkStart w:id="25" w:name="Xe4a9b57bc14e66293deab757a4bfdfc0d36035f"/>
    <w:p>
      <w:pPr>
        <w:pStyle w:val="Heading2"/>
      </w:pPr>
      <w:r>
        <w:t xml:space="preserve">Future Growth Projections (Q4 2023 - Q4 2024)</w:t>
      </w:r>
    </w:p>
    <w:p>
      <w:pPr>
        <w:pStyle w:val="FirstParagraph"/>
      </w:pPr>
      <w:r>
        <w:t xml:space="preserve">Based on current market momentum, this Sales Report projects a 19.5% revenue increase to €1,776,800 for the full year 2023. Key growth vectors include:</w:t>
      </w:r>
    </w:p>
    <w:p>
      <w:pPr>
        <w:numPr>
          <w:ilvl w:val="0"/>
          <w:numId w:val="1004"/>
        </w:numPr>
        <w:pStyle w:val="Compact"/>
      </w:pPr>
      <w:r>
        <w:rPr>
          <w:bCs/>
          <w:b/>
        </w:rPr>
        <w:t xml:space="preserve">Corporate Expansion:</w:t>
      </w:r>
      <w:r>
        <w:t xml:space="preserve"> </w:t>
      </w:r>
      <w:r>
        <w:t xml:space="preserve">Securing contracts with 5 new major Frankfurt-based employers (target: +€350K revenue)</w:t>
      </w:r>
    </w:p>
    <w:p>
      <w:pPr>
        <w:numPr>
          <w:ilvl w:val="0"/>
          <w:numId w:val="1004"/>
        </w:numPr>
        <w:pStyle w:val="Compact"/>
      </w:pPr>
      <w:r>
        <w:rPr>
          <w:bCs/>
          <w:b/>
        </w:rPr>
        <w:t xml:space="preserve">Sports Medicine Specialization:</w:t>
      </w:r>
      <w:r>
        <w:t xml:space="preserve"> </w:t>
      </w:r>
      <w:r>
        <w:t xml:space="preserve">Launching a dedicated sports physiotherapist service for FC Red Bull Salzburg's Frankfurt training center</w:t>
      </w:r>
    </w:p>
    <w:p>
      <w:pPr>
        <w:numPr>
          <w:ilvl w:val="0"/>
          <w:numId w:val="1004"/>
        </w:numPr>
        <w:pStyle w:val="Compact"/>
      </w:pPr>
      <w:r>
        <w:rPr>
          <w:bCs/>
          <w:b/>
        </w:rPr>
        <w:t xml:space="preserve">Digital Health Integration:</w:t>
      </w:r>
      <w:r>
        <w:t xml:space="preserve"> </w:t>
      </w:r>
      <w:r>
        <w:t xml:space="preserve">Partnering with AOK Hessen to offer tele-rehabilitation services to 5,000+ insured patients</w:t>
      </w:r>
    </w:p>
    <w:p>
      <w:pPr>
        <w:pStyle w:val="FirstParagraph"/>
      </w:pPr>
      <w:r>
        <w:t xml:space="preserve">The Frankfurt market's growth potential remains substantial. With Germany's physiotherapy industry projected to reach €12.3 billion by 2027 (Statista), our strategic focus on high-value service lines within the Germany Frankfurt corridor positions us for sustained leadership.</w:t>
      </w:r>
    </w:p>
    <w:bookmarkEnd w:id="25"/>
    <w:bookmarkStart w:id="26" w:name="X2a68f7ec49a25e1b90fe8ba9e637a461c3daed0"/>
    <w:p>
      <w:pPr>
        <w:pStyle w:val="Heading2"/>
      </w:pPr>
      <w:r>
        <w:t xml:space="preserve">Conclusion: Strategic Imperatives for Physiotherapist Excellence</w:t>
      </w:r>
    </w:p>
    <w:p>
      <w:pPr>
        <w:pStyle w:val="FirstParagraph"/>
      </w:pPr>
      <w:r>
        <w:t xml:space="preserve">This comprehensive Sales Report confirms that success in Germany Frankfurt's physiotherapy market demands more than clinical expertise – it requires operational innovation, strategic partnerships, and deep understanding of regional healthcare dynamics. Our practice has demonstrated how a forward-thinking physiotherapist business can thrive by aligning service delivery with Frankfurt's unique demographic and economic profile.</w:t>
      </w:r>
    </w:p>
    <w:p>
      <w:pPr>
        <w:pStyle w:val="BodyText"/>
      </w:pPr>
      <w:r>
        <w:t xml:space="preserve">As we enter 2024, our commitment to maintaining the highest standards of clinical care while expanding access through technology will remain central to our sales strategy. The data unequivocally shows that in Germany's most dynamic healthcare market, the most successful physiotherapist practices are those that treat each patient as a unique case within Frankfurt's vibrant urban ecosystem. We project continued market leadership with 10%+ annual revenue growth, cementing our position as a benchmark for excellence in physiotherapy sales and service delivery across Germany.</w:t>
      </w:r>
    </w:p>
    <w:p>
      <w:pPr>
        <w:pStyle w:val="BodyText"/>
      </w:pPr>
      <w:r>
        <w:rPr>
          <w:bCs/>
          <w:b/>
        </w:rPr>
        <w:t xml:space="preserve">Prepared by:</w:t>
      </w:r>
      <w:r>
        <w:t xml:space="preserve"> </w:t>
      </w:r>
      <w:r>
        <w:t xml:space="preserve">Frankfurt Healthcare Analytics Division</w:t>
      </w:r>
      <w:r>
        <w:br/>
      </w:r>
      <w:r>
        <w:rPr>
          <w:bCs/>
          <w:b/>
        </w:rPr>
        <w:t xml:space="preserve">Date:</w:t>
      </w:r>
      <w:r>
        <w:t xml:space="preserve"> </w:t>
      </w:r>
      <w:r>
        <w:t xml:space="preserve">October 26, 2023</w:t>
      </w:r>
      <w:r>
        <w:br/>
      </w:r>
      <w:r>
        <w:rPr>
          <w:bCs/>
          <w:b/>
        </w:rPr>
        <w:t xml:space="preserve">Report Type:</w:t>
      </w:r>
      <w:r>
        <w:t xml:space="preserve"> </w:t>
      </w:r>
      <w:r>
        <w:t xml:space="preserve">Official Sales Performance Analysis for Physiotherapy Services in Germany Frankfurt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Performance Report: Germany Frankfurt Market</dc:title>
  <dc:creator/>
  <dc:language>en</dc:language>
  <cp:keywords/>
  <dcterms:created xsi:type="dcterms:W3CDTF">2026-07-21T03:24:39Z</dcterms:created>
  <dcterms:modified xsi:type="dcterms:W3CDTF">2026-07-21T03:24:39Z</dcterms:modified>
</cp:coreProperties>
</file>

<file path=docProps/custom.xml><?xml version="1.0" encoding="utf-8"?>
<Properties xmlns="http://schemas.openxmlformats.org/officeDocument/2006/custom-properties" xmlns:vt="http://schemas.openxmlformats.org/officeDocument/2006/docPropsVTypes"/>
</file>