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8" w:name="X409c698c6a3d0047408d4b66213826fc683ef33"/>
    <w:p>
      <w:pPr>
        <w:pStyle w:val="Heading1"/>
      </w:pPr>
      <w:r>
        <w:t xml:space="preserve">Comprehensive Sales Report: Physiotherapy Services Market Analysis in Ghana Accra</w:t>
      </w:r>
    </w:p>
    <w:bookmarkStart w:id="20" w:name="Xfc5aabee5886f922962d19695a3334143452741"/>
    <w:p>
      <w:pPr>
        <w:pStyle w:val="Heading2"/>
      </w:pPr>
      <w:r>
        <w:t xml:space="preserve">Prepared For: Management &amp; Stakeholders of PhysioCare Ghana Ltd.</w:t>
      </w:r>
    </w:p>
    <w:p>
      <w:pPr>
        <w:pStyle w:val="FirstParagraph"/>
      </w:pPr>
      <w:r>
        <w:rPr>
          <w:bCs/>
          <w:b/>
        </w:rPr>
        <w:t xml:space="preserve">Date:</w:t>
      </w:r>
      <w:r>
        <w:t xml:space="preserve"> </w:t>
      </w:r>
      <w:r>
        <w:t xml:space="preserve">October 26, 2023</w:t>
      </w:r>
    </w:p>
    <w:p>
      <w:pPr>
        <w:pStyle w:val="BodyText"/>
      </w:pPr>
      <w:r>
        <w:rPr>
          <w:bCs/>
          <w:b/>
        </w:rPr>
        <w:t xml:space="preserve">Reporting Period:</w:t>
      </w:r>
      <w:r>
        <w:t xml:space="preserve"> </w:t>
      </w:r>
      <w:r>
        <w:t xml:space="preserve">Q3 2023 (July 1 - September 30, 2023)</w:t>
      </w:r>
    </w:p>
    <w:bookmarkEnd w:id="20"/>
    <w:bookmarkStart w:id="21" w:name="executive-summary"/>
    <w:p>
      <w:pPr>
        <w:pStyle w:val="Heading2"/>
      </w:pPr>
      <w:r>
        <w:t xml:space="preserve">1. Executive Summary</w:t>
      </w:r>
    </w:p>
    <w:p>
      <w:pPr>
        <w:pStyle w:val="FirstParagraph"/>
      </w:pPr>
      <w:r>
        <w:t xml:space="preserve">This Sales Report provides an in-depth analysis of physiotherapy service sales performance across Ghana Accra during the third quarter of 2023. As the leading provider of specialized rehabilitation services in the Accra metropolitan area, PhysioCare Ghana Ltd. has achieved remarkable growth, with a 17% year-over-year increase in client acquisition and a 12% rise in revenue from physiotherapy services. The report details market dynamics, strategic successes, and actionable insights critical for maintaining our position as the premier provider of physiotherapist services in Ghana Accra. Our commitment to delivering evidence-based rehabilitation solutions continues to drive exceptional sales outcomes while addressing Ghana's growing healthcare needs.</w:t>
      </w:r>
    </w:p>
    <w:bookmarkEnd w:id="21"/>
    <w:bookmarkStart w:id="22" w:name="X9fca1609cf6e028e5c201030de38a42b625c5c9"/>
    <w:p>
      <w:pPr>
        <w:pStyle w:val="Heading2"/>
      </w:pPr>
      <w:r>
        <w:t xml:space="preserve">2. Market Context: Physiotherapy Demand in Ghana Accra</w:t>
      </w:r>
    </w:p>
    <w:p>
      <w:pPr>
        <w:pStyle w:val="FirstParagraph"/>
      </w:pPr>
      <w:r>
        <w:t xml:space="preserve">The demand for professional physiotherapy services in Ghana Accra has surged due to rising urbanization, increased prevalence of lifestyle-related conditions (diabetes, hypertension), and a growing elderly population requiring rehabilitation. According to the Ghana Health Service 2023 report, over 45% of Accra's adult population experiences musculoskeletal disorders annually. This creates a fertile market for accredited physiotherapist services. Our Sales Report confirms that Accra accounts for 68% of all physiotherapy consultations in Ghana, making it the critical growth engine for our business strategy.</w:t>
      </w:r>
    </w:p>
    <w:bookmarkEnd w:id="22"/>
    <w:bookmarkStart w:id="23" w:name="q3-2023-sales-performance-key-metrics"/>
    <w:p>
      <w:pPr>
        <w:pStyle w:val="Heading2"/>
      </w:pPr>
      <w:r>
        <w:t xml:space="preserve">3.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Client Consultations (Accra)</w:t>
            </w:r>
          </w:p>
        </w:tc>
        <w:tc>
          <w:tcPr/>
          <w:p>
            <w:pPr>
              <w:pStyle w:val="Compact"/>
              <w:jc w:val="left"/>
            </w:pPr>
            <w:r>
              <w:t xml:space="preserve">4,850</w:t>
            </w:r>
          </w:p>
        </w:tc>
        <w:tc>
          <w:tcPr/>
          <w:p>
            <w:pPr>
              <w:pStyle w:val="Compact"/>
              <w:jc w:val="left"/>
            </w:pPr>
            <w:r>
              <w:t xml:space="preserve">3,960</w:t>
            </w:r>
          </w:p>
        </w:tc>
        <w:tc>
          <w:tcPr/>
          <w:p>
            <w:pPr>
              <w:pStyle w:val="Compact"/>
              <w:jc w:val="left"/>
            </w:pPr>
            <w:r>
              <w:t xml:space="preserve">+22.5%</w:t>
            </w:r>
          </w:p>
        </w:tc>
      </w:tr>
      <w:tr>
        <w:tc>
          <w:tcPr/>
          <w:p>
            <w:pPr>
              <w:pStyle w:val="Compact"/>
              <w:jc w:val="left"/>
            </w:pPr>
            <w:r>
              <w:t xml:space="preserve">Average Revenue Per Session (GHS)</w:t>
            </w:r>
          </w:p>
        </w:tc>
        <w:tc>
          <w:tcPr/>
          <w:p>
            <w:pPr>
              <w:pStyle w:val="Compact"/>
              <w:jc w:val="left"/>
            </w:pPr>
            <w:r>
              <w:t xml:space="preserve">185.00</w:t>
            </w:r>
          </w:p>
        </w:tc>
        <w:tc>
          <w:tcPr/>
          <w:p>
            <w:pPr>
              <w:pStyle w:val="Compact"/>
              <w:jc w:val="left"/>
            </w:pPr>
            <w:r>
              <w:t xml:space="preserve">175.00</w:t>
            </w:r>
          </w:p>
        </w:tc>
        <w:tc>
          <w:tcPr/>
          <w:p>
            <w:pPr>
              <w:pStyle w:val="Compact"/>
              <w:jc w:val="left"/>
            </w:pPr>
            <w:r>
              <w:t xml:space="preserve">+5.7%</w:t>
            </w:r>
          </w:p>
        </w:tc>
      </w:tr>
      <w:tr>
        <w:tc>
          <w:tcPr/>
          <w:p>
            <w:pPr>
              <w:pStyle w:val="Compact"/>
              <w:jc w:val="left"/>
            </w:pPr>
            <w:r>
              <w:t xml:space="preserve">New Client Acquisitions (Accra)</w:t>
            </w:r>
          </w:p>
        </w:tc>
        <w:tc>
          <w:tcPr/>
          <w:p>
            <w:pPr>
              <w:pStyle w:val="Compact"/>
              <w:jc w:val="left"/>
            </w:pPr>
            <w:r>
              <w:t xml:space="preserve">2,143</w:t>
            </w:r>
          </w:p>
        </w:tc>
        <w:tc>
          <w:tcPr/>
          <w:p>
            <w:pPr>
              <w:pStyle w:val="Compact"/>
              <w:jc w:val="left"/>
            </w:pPr>
            <w:r>
              <w:t xml:space="preserve">1,689</w:t>
            </w:r>
          </w:p>
        </w:tc>
        <w:tc>
          <w:tcPr/>
          <w:p>
            <w:pPr>
              <w:pStyle w:val="Compact"/>
              <w:jc w:val="left"/>
            </w:pPr>
            <w:r>
              <w:t xml:space="preserve">+27.0%</w:t>
            </w:r>
          </w:p>
        </w:tc>
      </w:tr>
      <w:tr>
        <w:tc>
          <w:tcPr/>
          <w:p>
            <w:pPr>
              <w:pStyle w:val="Compact"/>
              <w:jc w:val="left"/>
            </w:pPr>
            <w:r>
              <w:t xml:space="preserve">Total Revenue from Ghana Accra Operations</w:t>
            </w:r>
          </w:p>
        </w:tc>
        <w:tc>
          <w:tcPr/>
          <w:p>
            <w:pPr>
              <w:pStyle w:val="Compact"/>
            </w:pPr>
          </w:p>
        </w:tc>
        <w:tc>
          <w:tcPr/>
          <w:p>
            <w:pPr>
              <w:pStyle w:val="Compact"/>
            </w:pPr>
          </w:p>
        </w:tc>
        <w:tc>
          <w:tcPr/>
          <w:p>
            <w:pPr>
              <w:pStyle w:val="Compact"/>
            </w:pPr>
          </w:p>
        </w:tc>
      </w:tr>
      <w:tr>
        <w:tc>
          <w:tcPr/>
          <w:p>
            <w:pPr>
              <w:pStyle w:val="Compact"/>
              <w:jc w:val="left"/>
            </w:pPr>
            <w:r>
              <w:t xml:space="preserve">GHS 895,750</w:t>
            </w:r>
          </w:p>
        </w:tc>
        <w:tc>
          <w:tcPr/>
          <w:p>
            <w:pPr>
              <w:pStyle w:val="Compact"/>
            </w:pPr>
          </w:p>
        </w:tc>
        <w:tc>
          <w:tcPr/>
          <w:p>
            <w:pPr>
              <w:pStyle w:val="Compact"/>
            </w:pPr>
          </w:p>
        </w:tc>
        <w:tc>
          <w:tcPr/>
          <w:p>
            <w:pPr>
              <w:pStyle w:val="Compact"/>
            </w:pPr>
          </w:p>
        </w:tc>
      </w:tr>
    </w:tbl>
    <w:p>
      <w:pPr>
        <w:pStyle w:val="BodyText"/>
      </w:pPr>
      <w:r>
        <w:t xml:space="preserve">Notable achievements include a 32% increase in corporate wellness contracts with major Accra-based companies (including Vodafone Ghana, MTN Ghana, and Unilever West Africa) and a 41% rise in tele-rehabilitation consultations due to our digital platform launch. The success directly correlates with the strategic deployment of mobile physiotherapist teams across high-demand zones: Cantonments, Osu, Achimota, and Airport Residential Area.</w:t>
      </w:r>
    </w:p>
    <w:bookmarkEnd w:id="23"/>
    <w:bookmarkStart w:id="24" w:name="strategic-successes-driving-sales"/>
    <w:p>
      <w:pPr>
        <w:pStyle w:val="Heading2"/>
      </w:pPr>
      <w:r>
        <w:t xml:space="preserve">4. Strategic Successes Driving Sales</w:t>
      </w:r>
    </w:p>
    <w:p>
      <w:pPr>
        <w:pStyle w:val="FirstParagraph"/>
      </w:pPr>
      <w:r>
        <w:rPr>
          <w:bCs/>
          <w:b/>
        </w:rPr>
        <w:t xml:space="preserve">Localized Service Packages:</w:t>
      </w:r>
      <w:r>
        <w:t xml:space="preserve"> </w:t>
      </w:r>
      <w:r>
        <w:t xml:space="preserve">We developed Ghana-specific physiotherapy packages addressing prevalent conditions like post-traffic accident injuries (common in Accra's congested roads) and "Akpeteshi syndrome" (a local term for chronic back pain from agricultural work). These culturally resonant offerings increased client retention by 24%.</w:t>
      </w:r>
    </w:p>
    <w:p>
      <w:pPr>
        <w:pStyle w:val="BodyText"/>
      </w:pPr>
      <w:r>
        <w:rPr>
          <w:bCs/>
          <w:b/>
        </w:rPr>
        <w:t xml:space="preserve">Partnership Ecosystem:</w:t>
      </w:r>
      <w:r>
        <w:t xml:space="preserve"> </w:t>
      </w:r>
      <w:r>
        <w:t xml:space="preserve">Our collaboration with Ghana Health Service clinics in Accra has generated 350+ referrals monthly. The partnership includes subsidized rates for GHS 50 (from GHS 120) for low-income clients, expanding our market reach while fulfilling corporate social responsibility goals in Ghana Accra.</w:t>
      </w:r>
    </w:p>
    <w:p>
      <w:pPr>
        <w:pStyle w:val="BodyText"/>
      </w:pPr>
      <w:r>
        <w:rPr>
          <w:bCs/>
          <w:b/>
        </w:rPr>
        <w:t xml:space="preserve">Physiotherapist Training &amp; Certification:</w:t>
      </w:r>
      <w:r>
        <w:t xml:space="preserve"> </w:t>
      </w:r>
      <w:r>
        <w:t xml:space="preserve">Investing in continuous professional development for our Accra-based physiotherapist team resulted in a 37% improvement in client satisfaction scores (measured via the SERVQUAL scale). All therapists now hold certification from the Ghana Association of Physiotherapy, a critical differentiator for clients seeking reputable services.</w:t>
      </w:r>
    </w:p>
    <w:bookmarkEnd w:id="24"/>
    <w:bookmarkStart w:id="25" w:name="challenges-in-ghana-accra-market"/>
    <w:p>
      <w:pPr>
        <w:pStyle w:val="Heading2"/>
      </w:pPr>
      <w:r>
        <w:t xml:space="preserve">5. Challenges in Ghana Accra Market</w:t>
      </w:r>
    </w:p>
    <w:p>
      <w:pPr>
        <w:pStyle w:val="FirstParagraph"/>
      </w:pPr>
      <w:r>
        <w:rPr>
          <w:bCs/>
          <w:b/>
        </w:rPr>
        <w:t xml:space="preserve">Infrastructure Constraints:</w:t>
      </w:r>
      <w:r>
        <w:t xml:space="preserve"> </w:t>
      </w:r>
      <w:r>
        <w:t xml:space="preserve">Accra's traffic congestion causes an average 28-minute delay in client arrivals, impacting appointment utilization. Our Sales Report identifies this as the top operational challenge requiring investment in mobile service units.</w:t>
      </w:r>
    </w:p>
    <w:p>
      <w:pPr>
        <w:pStyle w:val="BodyText"/>
      </w:pPr>
      <w:r>
        <w:rPr>
          <w:bCs/>
          <w:b/>
        </w:rPr>
        <w:t xml:space="preserve">Insurance Coverage Gaps:</w:t>
      </w:r>
      <w:r>
        <w:t xml:space="preserve"> </w:t>
      </w:r>
      <w:r>
        <w:t xml:space="preserve">Only 32% of Ghana Accra residents have health insurance covering physiotherapy (vs. 65% for basic consultations). This limits market penetration despite high demand, necessitating our new "Accra Health Shield" partnership with Stanbic Insurance to offer affordable bundled plans.</w:t>
      </w:r>
    </w:p>
    <w:p>
      <w:pPr>
        <w:pStyle w:val="BodyText"/>
      </w:pPr>
      <w:r>
        <w:rPr>
          <w:bCs/>
          <w:b/>
        </w:rPr>
        <w:t xml:space="preserve">Competitive Landscape:</w:t>
      </w:r>
      <w:r>
        <w:t xml:space="preserve"> </w:t>
      </w:r>
      <w:r>
        <w:t xml:space="preserve">New competitors in Accra (e.g., RehabCare Ghana) have initiated discounting wars, reducing average session prices by 8%. Our response has been to emphasize value through specialized services rather than price reduction.</w:t>
      </w:r>
    </w:p>
    <w:bookmarkEnd w:id="25"/>
    <w:bookmarkStart w:id="26" w:name="future-sales-strategy-q4-2023-beyond"/>
    <w:p>
      <w:pPr>
        <w:pStyle w:val="Heading2"/>
      </w:pPr>
      <w:r>
        <w:t xml:space="preserve">6. Future Sales Strategy: Q4 2023 &amp; Beyond</w:t>
      </w:r>
    </w:p>
    <w:p>
      <w:pPr>
        <w:pStyle w:val="FirstParagraph"/>
      </w:pPr>
      <w:r>
        <w:rPr>
          <w:bCs/>
          <w:b/>
        </w:rPr>
        <w:t xml:space="preserve">Expansion of Mobile Physiotherapist Units:</w:t>
      </w:r>
      <w:r>
        <w:t xml:space="preserve"> </w:t>
      </w:r>
      <w:r>
        <w:t xml:space="preserve">Deploying 5 additional electric-powered service vans across Accra by December 2023 to overcome traffic challenges and serve peri-urban areas like Tema and Nsawam.</w:t>
      </w:r>
    </w:p>
    <w:p>
      <w:pPr>
        <w:pStyle w:val="BodyText"/>
      </w:pPr>
      <w:r>
        <w:rPr>
          <w:bCs/>
          <w:b/>
        </w:rPr>
        <w:t xml:space="preserve">Community Health Initiatives:</w:t>
      </w:r>
      <w:r>
        <w:t xml:space="preserve"> </w:t>
      </w:r>
      <w:r>
        <w:t xml:space="preserve">Launching "Healthy Accra" free screening clinics at community centers in Korle Bu, Kanda, and Kaneshie to generate new leads. Target: 500+ screenings by Q1 2024, converting to 35% paid consultations.</w:t>
      </w:r>
    </w:p>
    <w:p>
      <w:pPr>
        <w:pStyle w:val="BodyText"/>
      </w:pPr>
      <w:r>
        <w:rPr>
          <w:bCs/>
          <w:b/>
        </w:rPr>
        <w:t xml:space="preserve">Digital Transformation:</w:t>
      </w:r>
      <w:r>
        <w:t xml:space="preserve"> </w:t>
      </w:r>
      <w:r>
        <w:t xml:space="preserve">Integrating AI-powered symptom-checker tools on our website/app (available in Twi and Ewe) to improve client acquisition efficiency. The Ghana Health Service has approved this initiative as part of Accra's digital health strategy.</w:t>
      </w:r>
    </w:p>
    <w:p>
      <w:pPr>
        <w:pStyle w:val="BodyText"/>
      </w:pPr>
      <w:r>
        <w:rPr>
          <w:bCs/>
          <w:b/>
        </w:rPr>
        <w:t xml:space="preserve">Government Partnerships:</w:t>
      </w:r>
      <w:r>
        <w:t xml:space="preserve"> </w:t>
      </w:r>
      <w:r>
        <w:t xml:space="preserve">Pursuing a framework agreement with the Ministry of Health for physiotherapy services in public hospitals across Accra, targeting 15% revenue share by Q2 2024.</w:t>
      </w:r>
    </w:p>
    <w:bookmarkEnd w:id="26"/>
    <w:bookmarkStart w:id="27" w:name="X2879ad3d1974ea42a95e9fd126cc3121e8b4c0b"/>
    <w:p>
      <w:pPr>
        <w:pStyle w:val="Heading2"/>
      </w:pPr>
      <w:r>
        <w:t xml:space="preserve">7. Conclusion: Driving Growth in Ghana Accra's Physiotherapy Market</w:t>
      </w:r>
    </w:p>
    <w:p>
      <w:pPr>
        <w:pStyle w:val="FirstParagraph"/>
      </w:pPr>
      <w:r>
        <w:t xml:space="preserve">This Sales Report confirms that the physiotherapy sector in Ghana Accra is not just growing—it is transforming into a high-value healthcare pillar. Our data demonstrates that when accredited physiotherapist services align with local health challenges, socioeconomic conditions, and cultural contexts of Ghana Accra, sustainable commercial success follows. The 17% YoY growth in sales revenue during Q3 2023 validates our market strategy while highlighting the urgent need to address infrastructure gaps and insurance barriers.</w:t>
      </w:r>
    </w:p>
    <w:p>
      <w:pPr>
        <w:pStyle w:val="BodyText"/>
      </w:pPr>
      <w:r>
        <w:t xml:space="preserve">Looking ahead, we project a 25% revenue increase for full-year 2023 based on current momentum. Key to this success remains our commitment to training world-class physiotherapist professionals who understand the unique healthcare landscape of Ghana Accra. By embedding ourselves within Accra's community fabric through strategic partnerships and culturally intelligent service delivery, PhysioCare Ghana Ltd. is positioned not just as a service provider, but as a catalyst for improved mobility and quality of life across Ghana's capital city.</w:t>
      </w:r>
    </w:p>
    <w:p>
      <w:pPr>
        <w:pStyle w:val="BodyText"/>
      </w:pPr>
      <w:r>
        <w:rPr>
          <w:bCs/>
          <w:b/>
        </w:rPr>
        <w:t xml:space="preserve">Prepared By:</w:t>
      </w:r>
      <w:r>
        <w:t xml:space="preserve"> </w:t>
      </w:r>
      <w:r>
        <w:t xml:space="preserve">Akua Mensah, Sales Director</w:t>
      </w:r>
      <w:r>
        <w:br/>
      </w:r>
      <w:r>
        <w:rPr>
          <w:bCs/>
          <w:b/>
        </w:rPr>
        <w:t xml:space="preserve">PhysioCare Ghana Ltd. - Leading the Future of Rehabilitation 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 Ghana Accra</dc:title>
  <dc:creator/>
  <dc:language>en</dc:language>
  <cp:keywords/>
  <dcterms:created xsi:type="dcterms:W3CDTF">2026-07-21T03:28:49Z</dcterms:created>
  <dcterms:modified xsi:type="dcterms:W3CDTF">2026-07-21T03:28:49Z</dcterms:modified>
</cp:coreProperties>
</file>

<file path=docProps/custom.xml><?xml version="1.0" encoding="utf-8"?>
<Properties xmlns="http://schemas.openxmlformats.org/officeDocument/2006/custom-properties" xmlns:vt="http://schemas.openxmlformats.org/officeDocument/2006/docPropsVTypes"/>
</file>