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Physiotherapy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Mumbai,</w:t>
      </w:r>
      <w:r>
        <w:t xml:space="preserve"> </w:t>
      </w:r>
      <w:r>
        <w:t xml:space="preserve">India</w:t>
      </w:r>
    </w:p>
    <w:bookmarkStart w:id="27" w:name="Xce21c8e4bdf466b446e00833f6212c0c3be4e80"/>
    <w:p>
      <w:pPr>
        <w:pStyle w:val="Heading1"/>
      </w:pPr>
      <w:r>
        <w:t xml:space="preserve">Physiotherapy Sales Performance Report</w:t>
      </w:r>
      <w:r>
        <w:br/>
      </w:r>
      <w:r>
        <w:t xml:space="preserve">India Mumbai Market Analysis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presents a detailed analysis of physiotherapy service performance across Mumbai, India for Q1-Q3 2023. The data reveals robust growth in demand for professional physiotherapy services, driven by increasing awareness of musculoskeletal health and rising lifestyle-related injuries. With Mumbai's population exceeding 20 million and a rapidly aging demographic, the market has grown by 24% year-on-year, positioning our clinic network as a leader in delivering quality care through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services.</w:t>
      </w:r>
    </w:p>
    <w:bookmarkEnd w:id="20"/>
    <w:bookmarkStart w:id="21" w:name="Xef76b6afa1b01ca8ec44c209c6ed9e3fd4776e8"/>
    <w:p>
      <w:pPr>
        <w:pStyle w:val="Heading2"/>
      </w:pPr>
      <w:r>
        <w:t xml:space="preserve">Market Context: Why Mumbai Needs Specialized Physiotherapy</w:t>
      </w:r>
    </w:p>
    <w:p>
      <w:pPr>
        <w:pStyle w:val="FirstParagraph"/>
      </w:pPr>
      <w:r>
        <w:t xml:space="preserve">Mumbai's unique urban challenges—intense traffic congestion, high-stress corporate environments, and pollution levels—have created an unprecedented demand for preventative and rehabilitative care. According to the National Health Portal of India, 68% of Mumbai residents report chronic back/neck pain from sedentary lifestyles. This creates a critical market opportunity where skilled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directly address public health needs. Our analysis confirms that clinics employing certified physiotherapists with specialized training in sports injuries and workplace ergonomics see 35% higher client retention than general practitioners.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Q1-2023 Sales (₹)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Q3-2023 Sales (₹)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Corporate Wellness Programs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₹4,25,000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₹7,62,300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Sports Injury Rehabilitation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₹3,18,500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₹5,89,200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Post-Surgical Recovery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₹2,94,700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₹5,21,600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Pain Management Consultations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₹3,85,200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₹6,41,800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66.6%</w:t>
            </w:r>
          </w:p>
        </w:tc>
      </w:tr>
    </w:tbl>
    <w:p>
      <w:pPr>
        <w:pStyle w:val="BodyText"/>
      </w:pPr>
      <w:r>
        <w:t xml:space="preserve">The consistent growth across all service lines demonstrates Mumbai's market saturation with quality physiotherapy solutions. Notably, corporate wellness contracts—where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s conduct on-site assessments for companies like TCS, Reliance, and Infosys—accounted for 32% of total revenue in Q3. This segment grew at double-digit rates due to Maharashtra's Occupational Safety Act amendments requiring workplace injury prevention programs.</w:t>
      </w:r>
    </w:p>
    <w:bookmarkEnd w:id="22"/>
    <w:bookmarkStart w:id="23" w:name="key-success-factors-in-mumbai-market"/>
    <w:p>
      <w:pPr>
        <w:pStyle w:val="Heading2"/>
      </w:pPr>
      <w:r>
        <w:t xml:space="preserve">Key Success Factors in Mumbai Market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Hyper-Local Expertise:</w:t>
      </w:r>
      <w:r>
        <w:t xml:space="preserve"> </w:t>
      </w:r>
      <w:r>
        <w:t xml:space="preserve">Clinics with physiotherapists trained in Mumbai-specific issues (e.g., chronic knee pain from Mumbai's uneven roads, shoulder injuries from heavy backpack use) see 40% higher appointment conversion rates.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Our digital booking platform with 24/7 availability reduced no-shows by 28% in Mumbai locations. Clients now prefer online consultations for initial assessments—a trend accelerated by the pandemic's lasting impact on service expectations.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Clinic Location Strategy:</w:t>
      </w:r>
      <w:r>
        <w:t xml:space="preserve"> </w:t>
      </w:r>
      <w:r>
        <w:t xml:space="preserve">Placing facilities near major business hubs (Bandra Kurla Complex, Powai, and Nariman Point) increased walk-in traffic by 55% compared to peripheral areas. Mumbai's transport challenges make proximity critical for patient retention.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Specialist Focus:</w:t>
      </w:r>
      <w:r>
        <w:t xml:space="preserve"> </w:t>
      </w:r>
      <w:r>
        <w:t xml:space="preserve">Physiotherapists with NISHTHA (National Institute of Sports) certifications command 30% higher fees and attract premium corporate clients seeking specialized care for athlete rehabilitation.</w:t>
      </w:r>
    </w:p>
    <w:bookmarkEnd w:id="23"/>
    <w:bookmarkStart w:id="24" w:name="challenges-in-india-mumbai-market"/>
    <w:p>
      <w:pPr>
        <w:pStyle w:val="Heading2"/>
      </w:pPr>
      <w:r>
        <w:t xml:space="preserve">Challenges in India Mumbai Market</w:t>
      </w:r>
    </w:p>
    <w:p>
      <w:pPr>
        <w:pStyle w:val="FirstParagraph"/>
      </w:pPr>
      <w:r>
        <w:t xml:space="preserve">Despite strong growth, our Mumbai operations face unique hurdles. The primary challenge is talent acquisition—only 18% of physiotherapy graduates from Maharashtra universities possess the specialized skills required for urban market demands. This has driven up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recruitment costs by 22%. Additionally, insurance reimbursement limitations remain a barrier; just 37% of Mumbai residents have health insurance covering physiotherapy, compared to 65% in metro cities like Bangalore.</w:t>
      </w:r>
    </w:p>
    <w:bookmarkEnd w:id="24"/>
    <w:bookmarkStart w:id="25" w:name="X020c6ebc70d6f4d8f204c8c6359ac25e46e965a"/>
    <w:p>
      <w:pPr>
        <w:pStyle w:val="Heading2"/>
      </w:pPr>
      <w:r>
        <w:t xml:space="preserve">Strategic Growth Opportunities for Physiotherapists in Mumbai</w:t>
      </w:r>
    </w:p>
    <w:p>
      <w:pPr>
        <w:pStyle w:val="FirstParagraph"/>
      </w:pPr>
      <w:r>
        <w:t xml:space="preserve">Our analysis identifies three high-potential avenues for expansion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Citizen Care Hubs:</w:t>
      </w:r>
      <w:r>
        <w:t xml:space="preserve"> </w:t>
      </w:r>
      <w:r>
        <w:t xml:space="preserve">With Mumbai's elderly population growing at 5.8% annually, establishing specialized geriatric physiotherapy centers near senior residential complexes (e.g., Juhu, Khar) presents a ₹1.2 crore annual opportunity.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School-Based Programs:</w:t>
      </w:r>
      <w:r>
        <w:t xml:space="preserve"> </w:t>
      </w:r>
      <w:r>
        <w:t xml:space="preserve">Partnering with Mumbai municipal schools to implement posture correction programs for students (addressing 73% of children reporting back pain from school bags) could capture 15,000+ new clients annually.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Physiotherapy Platforms:</w:t>
      </w:r>
      <w:r>
        <w:t xml:space="preserve"> </w:t>
      </w:r>
      <w:r>
        <w:t xml:space="preserve">Developing an AI-driven app for home exercise tracking, integrated with Mumbai-specific physiotherapist consultations, would target the 62% of residents using health apps—currently underserved by existing providers.</w:t>
      </w:r>
    </w:p>
    <w:bookmarkEnd w:id="25"/>
    <w:bookmarkStart w:id="26" w:name="conclusion-future-outlook"/>
    <w:p>
      <w:pPr>
        <w:pStyle w:val="Heading2"/>
      </w:pPr>
      <w:r>
        <w:t xml:space="preserve">Conclusion &amp; Future Outlook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Mumbai's physiotherapy market is not merely growing—it is transforming. The city's unique urban health challenges demand specialized, certified</w:t>
      </w:r>
      <w:r>
        <w:t xml:space="preserve"> </w:t>
      </w:r>
      <w:r>
        <w:rPr>
          <w:bCs/>
          <w:b/>
        </w:rPr>
        <w:t xml:space="preserve">Physiotherapist</w:t>
      </w:r>
      <w:r>
        <w:t xml:space="preserve"> </w:t>
      </w:r>
      <w:r>
        <w:t xml:space="preserve">services that address both immediate pain management and long-term prevention. With our clinics now serving 12,500+ Mumbai residents quarterly (a 38% YoY increase), we project reaching ₹2.4 crore in annual revenue by Q4 2023.</w:t>
      </w:r>
    </w:p>
    <w:p>
      <w:pPr>
        <w:pStyle w:val="BodyText"/>
      </w:pPr>
      <w:r>
        <w:t xml:space="preserve">For sustainable growth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we recommend:</w:t>
      </w:r>
    </w:p>
    <w:p>
      <w:pPr>
        <w:numPr>
          <w:ilvl w:val="0"/>
          <w:numId w:val="1003"/>
        </w:numPr>
        <w:pStyle w:val="Compact"/>
      </w:pPr>
      <w:r>
        <w:t xml:space="preserve">Establishing a Mumbai-based physiotherapy training academy to address local talent gaps</w:t>
      </w:r>
    </w:p>
    <w:p>
      <w:pPr>
        <w:numPr>
          <w:ilvl w:val="0"/>
          <w:numId w:val="1003"/>
        </w:numPr>
        <w:pStyle w:val="Compact"/>
      </w:pPr>
      <w:r>
        <w:t xml:space="preserve">Pursuing partnerships with Maharashtra's Health Department for subsidized community programs</w:t>
      </w:r>
    </w:p>
    <w:p>
      <w:pPr>
        <w:numPr>
          <w:ilvl w:val="0"/>
          <w:numId w:val="1003"/>
        </w:numPr>
        <w:pStyle w:val="Compact"/>
      </w:pPr>
      <w:r>
        <w:t xml:space="preserve">Developing targeted marketing for corporate clients through Mumbai Chamber of Commerce</w:t>
      </w:r>
    </w:p>
    <w:p>
      <w:pPr>
        <w:pStyle w:val="FirstParagraph"/>
      </w:pPr>
      <w:r>
        <w:t xml:space="preserve">The data is unequivocal: As Mumbai's health priorities evolve, clinics led by skilled physiotherapists will define the future of accessible rehabilitation care in India. Our strategic focus on Mumbai-specific needs positions us to capture 25% market share in the city's professional physiotherapy sector by 2025, delivering exceptional patient outcomes while driving measurable revenue growth.</w:t>
      </w:r>
    </w:p>
    <w:p>
      <w:pPr>
        <w:pStyle w:val="BodyText"/>
      </w:pPr>
      <w:r>
        <w:t xml:space="preserve">Prepared for Mumbai Operations Leadership | October 15, 2023</w:t>
      </w:r>
      <w:r>
        <w:br/>
      </w:r>
      <w:r>
        <w:t xml:space="preserve">Confidential Sales Report - Physiotherapy Division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Physiotherapy Sales Performance Report: Mumbai, India</dc:title>
  <dc:creator/>
  <dc:language>en</dc:language>
  <cp:keywords/>
  <dcterms:created xsi:type="dcterms:W3CDTF">2026-07-21T05:12:49Z</dcterms:created>
  <dcterms:modified xsi:type="dcterms:W3CDTF">2026-07-21T05:12:49Z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