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6219f3018dff89efc271a79d5b9282e873416da"/>
    <w:p>
      <w:pPr>
        <w:pStyle w:val="Heading1"/>
      </w:pPr>
      <w:r>
        <w:t xml:space="preserve">Comprehensive Sales Report: Physiotherapy Services Market Analysis in Indonesia Jakarta</w:t>
      </w:r>
    </w:p>
    <w:bookmarkStart w:id="30" w:name="X7dfb8ba59533553585a24d5664ce5669fbf3f94"/>
    <w:p>
      <w:pPr>
        <w:pStyle w:val="Heading2"/>
      </w:pPr>
      <w:r>
        <w:t xml:space="preserve">Prepared for Stakeholders | Q3 2023 Quarterly Review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Healthcare Investment Division</w:t>
      </w:r>
      <w:r>
        <w:br/>
      </w:r>
      <w:r>
        <w:rPr>
          <w:bCs/>
          <w:b/>
        </w:rPr>
        <w:t xml:space="preserve">Report Type:</w:t>
      </w:r>
      <w:r>
        <w:t xml:space="preserve"> </w:t>
      </w:r>
      <w:r>
        <w:t xml:space="preserve">Market Performance &amp; Strategic Sales Analysis</w:t>
      </w:r>
    </w:p>
    <w:bookmarkStart w:id="20" w:name="i.-executive-summary"/>
    <w:p>
      <w:pPr>
        <w:pStyle w:val="Heading3"/>
      </w:pPr>
      <w:r>
        <w:t xml:space="preserve">I. Executive Summary</w:t>
      </w:r>
    </w:p>
    <w:p>
      <w:pPr>
        <w:pStyle w:val="FirstParagraph"/>
      </w:pPr>
      <w:r>
        <w:t xml:space="preserve">This Sales Report provides an in-depth analysis of the physiotherapy services market within Indonesia Jakarta, highlighting critical sales performance metrics, emerging opportunities, and strategic imperatives for growth. As Jakarta's healthcare landscape evolves with increasing urbanization and aging demographics, demand for certified Physiotherapist services has surged by 24% YoY. The report confirms that specialized physiotherapy clinics in Jakarta now represent one of the most promising high-growth segments in Indonesia's private healthcare sector, with average revenue per clinic exceeding IDR 850 million annually. This document serves as the definitive Sales Report for strategic resource allocation across our Jakarta network.</w:t>
      </w:r>
    </w:p>
    <w:bookmarkEnd w:id="20"/>
    <w:bookmarkStart w:id="21" w:name="X4d42685569f3c17cf58d295fe78718ace9e1c6d"/>
    <w:p>
      <w:pPr>
        <w:pStyle w:val="Heading3"/>
      </w:pPr>
      <w:r>
        <w:t xml:space="preserve">II. Market Context: Indonesia Jakarta Physiotherapy Demand Drivers</w:t>
      </w:r>
    </w:p>
    <w:p>
      <w:pPr>
        <w:pStyle w:val="FirstParagraph"/>
      </w:pPr>
      <w:r>
        <w:t xml:space="preserve">Indonesia Jakarta's unique socioeconomic environment drives exceptional demand for physiotherapy services. The city's population of 10.7 million faces a 42% rise in sedentary lifestyle disorders (per Kementerian Kesehatan Indonesia data), directly fueling the need for qualified Physiotherapist practitioners. Key growth catalysts include:</w:t>
      </w:r>
    </w:p>
    <w:p>
      <w:pPr>
        <w:numPr>
          <w:ilvl w:val="0"/>
          <w:numId w:val="1001"/>
        </w:numPr>
        <w:pStyle w:val="Compact"/>
      </w:pPr>
      <w:r>
        <w:rPr>
          <w:bCs/>
          <w:b/>
        </w:rPr>
        <w:t xml:space="preserve">Urban Health Challenges:</w:t>
      </w:r>
      <w:r>
        <w:t xml:space="preserve"> </w:t>
      </w:r>
      <w:r>
        <w:t xml:space="preserve">Chronic back pain affects 68% of Jakarta office workers (Jakarta Urban Health Survey 2023)</w:t>
      </w:r>
    </w:p>
    <w:p>
      <w:pPr>
        <w:numPr>
          <w:ilvl w:val="0"/>
          <w:numId w:val="1001"/>
        </w:numPr>
        <w:pStyle w:val="Compact"/>
      </w:pPr>
      <w:r>
        <w:rPr>
          <w:bCs/>
          <w:b/>
        </w:rPr>
        <w:t xml:space="preserve">Government Initiatives:</w:t>
      </w:r>
      <w:r>
        <w:t xml:space="preserve"> </w:t>
      </w:r>
      <w:r>
        <w:t xml:space="preserve">BPJS Kesehatan coverage expansion now includes 72% of physiotherapy sessions for elderly patients</w:t>
      </w:r>
    </w:p>
    <w:p>
      <w:pPr>
        <w:numPr>
          <w:ilvl w:val="0"/>
          <w:numId w:val="1001"/>
        </w:numPr>
        <w:pStyle w:val="Compact"/>
      </w:pPr>
      <w:r>
        <w:rPr>
          <w:bCs/>
          <w:b/>
        </w:rPr>
        <w:t xml:space="preserve">Economic Shifts:</w:t>
      </w:r>
      <w:r>
        <w:t xml:space="preserve"> </w:t>
      </w:r>
      <w:r>
        <w:t xml:space="preserve">Rising disposable income among Jakarta's middle class (48% growth in premium healthcare spend since 2019)</w:t>
      </w:r>
    </w:p>
    <w:p>
      <w:pPr>
        <w:pStyle w:val="FirstParagraph"/>
      </w:pPr>
      <w:r>
        <w:t xml:space="preserve">This context makes Jakarta the critical battleground for market leadership in Indonesia's physiotherapy sector, where every Sales Report must account for hyper-local demand patterns.</w:t>
      </w:r>
    </w:p>
    <w:bookmarkEnd w:id="21"/>
    <w:bookmarkStart w:id="22" w:name="X837fbb5e7124ec509ab95bb91cb44a60aeccfbb"/>
    <w:p>
      <w:pPr>
        <w:pStyle w:val="Heading3"/>
      </w:pPr>
      <w:r>
        <w:t xml:space="preserve">III. Current Sales Performance: Jakarta Market Snapshot</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Physiotherapy Sessions (Jakarta)</w:t>
      </w:r>
    </w:p>
    <w:p>
      <w:pPr>
        <w:pStyle w:val="BodyText"/>
      </w:pPr>
      <w:r>
        <w:t xml:space="preserve">18,450</w:t>
      </w:r>
    </w:p>
    <w:p>
      <w:pPr>
        <w:pStyle w:val="BodyText"/>
      </w:pPr>
      <w:r>
        <w:t xml:space="preserve">23,170</w:t>
      </w:r>
    </w:p>
    <w:p>
      <w:pPr>
        <w:pStyle w:val="BodyText"/>
      </w:pPr>
      <w:r>
        <w:t xml:space="preserve">+25.6%</w:t>
      </w:r>
    </w:p>
    <w:p>
      <w:pPr>
        <w:pStyle w:val="BodyText"/>
      </w:pPr>
      <w:r>
        <w:t xml:space="preserve">Avg. Revenue Per Session</w:t>
      </w:r>
    </w:p>
    <w:p>
      <w:pPr>
        <w:pStyle w:val="BodyText"/>
      </w:pPr>
      <w:r>
        <w:t xml:space="preserve">&lt;</w:t>
      </w:r>
    </w:p>
    <w:p>
      <w:pPr>
        <w:pStyle w:val="BodyText"/>
      </w:pPr>
      <w:r>
        <w:t xml:space="preserve">IDR 295,000</w:t>
      </w:r>
    </w:p>
    <w:p>
      <w:pPr>
        <w:pStyle w:val="BodyText"/>
      </w:pPr>
      <w:r>
        <w:t xml:space="preserve">&lt;</w:t>
      </w:r>
    </w:p>
    <w:p>
      <w:pPr>
        <w:pStyle w:val="BodyText"/>
      </w:pPr>
      <w:r>
        <w:t xml:space="preserve">IDR 312,800</w:t>
      </w:r>
    </w:p>
    <w:p>
      <w:pPr>
        <w:pStyle w:val="BodyText"/>
      </w:pPr>
      <w:r>
        <w:t xml:space="preserve">+6.1%</w:t>
      </w:r>
    </w:p>
    <w:p>
      <w:pPr>
        <w:pStyle w:val="BodyText"/>
      </w:pPr>
      <w:r>
        <w:t xml:space="preserve">Client Retention Rate (Physiotherapy)</w:t>
      </w:r>
    </w:p>
    <w:p>
      <w:pPr>
        <w:pStyle w:val="BodyText"/>
      </w:pPr>
      <w:r>
        <w:t xml:space="preserve">64%</w:t>
      </w:r>
    </w:p>
    <w:p>
      <w:pPr>
        <w:pStyle w:val="BodyText"/>
      </w:pPr>
      <w:r>
        <w:t xml:space="preserve">73%</w:t>
      </w:r>
    </w:p>
    <w:p>
      <w:pPr>
        <w:pStyle w:val="BodyText"/>
      </w:pPr>
      <w:r>
        <w:t xml:space="preserve">+9 pts</w:t>
      </w:r>
    </w:p>
    <w:p>
      <w:pPr>
        <w:pStyle w:val="BodyText"/>
      </w:pPr>
      <w:r>
        <w:t xml:space="preserve">Total Clinic Revenue (Jakarta)</w:t>
      </w:r>
    </w:p>
    <w:p>
      <w:pPr>
        <w:pStyle w:val="BodyText"/>
      </w:pPr>
      <w:r>
        <w:t xml:space="preserve">IDR 5.4B</w:t>
      </w:r>
    </w:p>
    <w:p>
      <w:pPr>
        <w:pStyle w:val="BodyText"/>
      </w:pPr>
      <w:r>
        <w:t xml:space="preserve">IDR 7.2B</w:t>
      </w:r>
    </w:p>
    <w:p>
      <w:pPr>
        <w:pStyle w:val="BodyText"/>
      </w:pPr>
      <w:r>
        <w:t xml:space="preserve">+33.3%</w:t>
      </w:r>
    </w:p>
    <w:p>
      <w:pPr>
        <w:pStyle w:val="BodyText"/>
      </w:pPr>
      <w:r>
        <w:t xml:space="preserve">These figures demonstrate Jakarta's physiotherapy market exceeding national averages by 18%. The most significant growth occurred in outpatient chronic pain management (41% YoY) and post-surgical recovery services (37% YoY), directly correlating with Jakarta's high volume of orthopedic surgeries at private hospitals. Notably, our clinic network achieved a 22% higher client retention rate than the Jakarta market average, proving the value proposition of certified Physiotherapist expertise in this competitive landscape.</w:t>
      </w:r>
    </w:p>
    <w:bookmarkEnd w:id="22"/>
    <w:bookmarkStart w:id="23" w:name="X46841933372d2151d3cfc86f5bcff346c1c4e72"/>
    <w:p>
      <w:pPr>
        <w:pStyle w:val="Heading3"/>
      </w:pPr>
      <w:r>
        <w:t xml:space="preserve">IV. Competitive Landscape &amp; Sales Challenges</w:t>
      </w:r>
    </w:p>
    <w:p>
      <w:pPr>
        <w:pStyle w:val="FirstParagraph"/>
      </w:pPr>
      <w:r>
        <w:t xml:space="preserve">While demand is robust, Indonesia Jakarta presents unique challenges requiring tailored sales strategies:</w:t>
      </w:r>
    </w:p>
    <w:p>
      <w:pPr>
        <w:numPr>
          <w:ilvl w:val="0"/>
          <w:numId w:val="1002"/>
        </w:numPr>
        <w:pStyle w:val="Compact"/>
      </w:pPr>
      <w:r>
        <w:rPr>
          <w:bCs/>
          <w:b/>
        </w:rPr>
        <w:t xml:space="preserve">Licensure Hurdles:</w:t>
      </w:r>
      <w:r>
        <w:t xml:space="preserve"> </w:t>
      </w:r>
      <w:r>
        <w:t xml:space="preserve">Only 62% of Jakarta physiotherapists hold current SIK (Sertifikasi Insinyur Kesehatan) accreditation, creating trust barriers in sales conversions</w:t>
      </w:r>
    </w:p>
    <w:p>
      <w:pPr>
        <w:numPr>
          <w:ilvl w:val="0"/>
          <w:numId w:val="1002"/>
        </w:numPr>
        <w:pStyle w:val="Compact"/>
      </w:pPr>
      <w:r>
        <w:rPr>
          <w:bCs/>
          <w:b/>
        </w:rPr>
        <w:t xml:space="preserve">Insurance Reimbursement Gaps:</w:t>
      </w:r>
      <w:r>
        <w:t xml:space="preserve"> </w:t>
      </w:r>
      <w:r>
        <w:t xml:space="preserve">38% of patients face delays in BPJS claims for physiotherapy, impacting repeat visits</w:t>
      </w:r>
    </w:p>
    <w:p>
      <w:pPr>
        <w:numPr>
          <w:ilvl w:val="0"/>
          <w:numId w:val="1002"/>
        </w:numPr>
        <w:pStyle w:val="Compact"/>
      </w:pPr>
      <w:r>
        <w:rPr>
          <w:bCs/>
          <w:b/>
        </w:rPr>
        <w:t xml:space="preserve">Competition Saturation:</w:t>
      </w:r>
      <w:r>
        <w:t xml:space="preserve"> </w:t>
      </w:r>
      <w:r>
        <w:t xml:space="preserve">142 physiotherapy clinics now operate in Jakarta (vs. 97 in 2020), intensifying price competition</w:t>
      </w:r>
    </w:p>
    <w:p>
      <w:pPr>
        <w:pStyle w:val="FirstParagraph"/>
      </w:pPr>
      <w:r>
        <w:t xml:space="preserve">Our Sales Report identifies that clinics with certified Physiotherapist staff consistently command 18-23% premium pricing versus non-certified competitors, underscoring the need for strategic investment in professional certification within our Jakarta operations.</w:t>
      </w:r>
    </w:p>
    <w:bookmarkEnd w:id="23"/>
    <w:bookmarkStart w:id="27" w:name="X74bd5f41ba1af4500d26cda496e362a193b4167"/>
    <w:p>
      <w:pPr>
        <w:pStyle w:val="Heading3"/>
      </w:pPr>
      <w:r>
        <w:t xml:space="preserve">V. Strategic Opportunities &amp; Recommendations</w:t>
      </w:r>
    </w:p>
    <w:p>
      <w:pPr>
        <w:pStyle w:val="FirstParagraph"/>
      </w:pPr>
      <w:r>
        <w:t xml:space="preserve">Based on this Sales Report analysis, we recommend three priority initiatives for Indonesia Jakarta:</w:t>
      </w:r>
    </w:p>
    <w:bookmarkStart w:id="24" w:name="X2eea8252c121cc58a3a266b22739e5302a4c3dd"/>
    <w:p>
      <w:pPr>
        <w:pStyle w:val="Heading4"/>
      </w:pPr>
      <w:r>
        <w:t xml:space="preserve">1. Premium Physiotherapy Package Development</w:t>
      </w:r>
    </w:p>
    <w:p>
      <w:pPr>
        <w:pStyle w:val="FirstParagraph"/>
      </w:pPr>
      <w:r>
        <w:t xml:space="preserve">Create tiered service bundles targeting Jakarta's corporate clients (e.g., "Executive Wellness Programs" for 50+ employees at major business parks like Sudirman Central Business District). This addresses the unmet need for on-site physiotherapy services in Indonesia Jakarta, projected to grow at 28% CAGR. Pilot programs with PT Telkom and Bank Mandiri have already secured 43 new corporate contracts.</w:t>
      </w:r>
    </w:p>
    <w:bookmarkEnd w:id="24"/>
    <w:bookmarkStart w:id="25" w:name="bpjs-integration-enhancement"/>
    <w:p>
      <w:pPr>
        <w:pStyle w:val="Heading4"/>
      </w:pPr>
      <w:r>
        <w:t xml:space="preserve">2. BPJS Integration Enhancement</w:t>
      </w:r>
    </w:p>
    <w:p>
      <w:pPr>
        <w:pStyle w:val="FirstParagraph"/>
      </w:pPr>
      <w:r>
        <w:t xml:space="preserve">Develop a dedicated Jakarta sales team to streamline BPJS claims processing. Our data shows a 52% reduction in client drop-off when claims are resolved within 72 hours. This initiative directly addresses the critical pain point identified in our Sales Report and could recover an estimated IDR 180 million in quarterly lost revenue.</w:t>
      </w:r>
    </w:p>
    <w:bookmarkEnd w:id="25"/>
    <w:bookmarkStart w:id="26" w:name="digital-physiotherapy-platform-expansion"/>
    <w:p>
      <w:pPr>
        <w:pStyle w:val="Heading4"/>
      </w:pPr>
      <w:r>
        <w:t xml:space="preserve">3. Digital Physiotherapy Platform Expansion</w:t>
      </w:r>
    </w:p>
    <w:p>
      <w:pPr>
        <w:pStyle w:val="FirstParagraph"/>
      </w:pPr>
      <w:r>
        <w:t xml:space="preserve">Launch a Jakarta-specific telehealth service for follow-up sessions, targeting suburban areas (Bogor, Tangerang) with limited clinic access. This solution leverages the 67% smartphone penetration rate among Jakarta's 25-45 age group and aligns with Indonesia's national digital health strategy. Early trials show 31% higher client satisfaction compared to in-clinic only models.</w:t>
      </w:r>
    </w:p>
    <w:bookmarkEnd w:id="26"/>
    <w:bookmarkEnd w:id="27"/>
    <w:bookmarkStart w:id="28" w:name="Xeba34d8b87efab03ce93dd3e6ee4eddcf51455c"/>
    <w:p>
      <w:pPr>
        <w:pStyle w:val="Heading3"/>
      </w:pPr>
      <w:r>
        <w:t xml:space="preserve">VI. Conclusion: The Jakarta Physiotherapy Imperative</w:t>
      </w:r>
    </w:p>
    <w:p>
      <w:pPr>
        <w:pStyle w:val="FirstParagraph"/>
      </w:pPr>
      <w:r>
        <w:t xml:space="preserve">This Sales Report confirms that physiotherapy represents a high-potential growth engine for healthcare providers operating within Indonesia Jakarta. The market's structural advantages – including rising chronic disease burden, expanding insurance coverage, and growing consumer health awareness – create an unprecedented opportunity to scale certified Physiotherapist services profitably. Our competitive data demonstrates that clinics prioritizing professional development for their Jakarta-based Physiotherapist staff achieve 29% higher revenue per practitioner than market averages.</w:t>
      </w:r>
    </w:p>
    <w:p>
      <w:pPr>
        <w:pStyle w:val="BodyText"/>
      </w:pPr>
      <w:r>
        <w:t xml:space="preserve">As Jakarta continues to evolve as Indonesia's healthcare innovation hub, this Sales Report serves as our strategic compass. We recommend immediate budget allocation for the three initiatives outlined, with a focus on building Jakarta's most certified Physiotherapist network in Indonesia. Failure to execute these priorities risks ceding market share to competitors who have already capitalized on Jakarta's unique physiotherapy demand patterns.</w:t>
      </w:r>
    </w:p>
    <w:bookmarkEnd w:id="28"/>
    <w:bookmarkStart w:id="29" w:name="vii.-appendix-key-performance-indicators"/>
    <w:p>
      <w:pPr>
        <w:pStyle w:val="Heading3"/>
      </w:pPr>
      <w:r>
        <w:t xml:space="preserve">VII. Appendix: Key Performance Indicators</w:t>
      </w:r>
    </w:p>
    <w:p>
      <w:pPr>
        <w:numPr>
          <w:ilvl w:val="0"/>
          <w:numId w:val="1003"/>
        </w:numPr>
        <w:pStyle w:val="Compact"/>
      </w:pPr>
      <w:r>
        <w:rPr>
          <w:bCs/>
          <w:b/>
        </w:rPr>
        <w:t xml:space="preserve">Market Share (Jakarta):</w:t>
      </w:r>
      <w:r>
        <w:t xml:space="preserve"> </w:t>
      </w:r>
      <w:r>
        <w:t xml:space="preserve">14.2% (up from 9.8% in Q1 2023)</w:t>
      </w:r>
    </w:p>
    <w:p>
      <w:pPr>
        <w:numPr>
          <w:ilvl w:val="0"/>
          <w:numId w:val="1003"/>
        </w:numPr>
        <w:pStyle w:val="Compact"/>
      </w:pPr>
      <w:r>
        <w:rPr>
          <w:bCs/>
          <w:b/>
        </w:rPr>
        <w:t xml:space="preserve">Average Client Lifetime Value:</w:t>
      </w:r>
      <w:r>
        <w:t xml:space="preserve"> </w:t>
      </w:r>
      <w:r>
        <w:t xml:space="preserve">IDR 1,875,000 (vs Jakarta average IDR 1,365,000)</w:t>
      </w:r>
    </w:p>
    <w:p>
      <w:pPr>
        <w:numPr>
          <w:ilvl w:val="0"/>
          <w:numId w:val="1003"/>
        </w:numPr>
        <w:pStyle w:val="Compact"/>
      </w:pPr>
      <w:r>
        <w:rPr>
          <w:bCs/>
          <w:b/>
        </w:rPr>
        <w:t xml:space="preserve">Client Acquisition Cost:</w:t>
      </w:r>
      <w:r>
        <w:t xml:space="preserve"> </w:t>
      </w:r>
      <w:r>
        <w:t xml:space="preserve">IDR 245,000 (below Jakarta healthcare sector average of IDR 312,000)</w:t>
      </w:r>
    </w:p>
    <w:p>
      <w:pPr>
        <w:pStyle w:val="FirstParagraph"/>
      </w:pPr>
      <w:r>
        <w:rPr>
          <w:iCs/>
          <w:i/>
        </w:rPr>
        <w:t xml:space="preserve">This Sales Report is the official document for strategic decision-making regarding physiotherapy services in Indonesia Jakarta. All revenue projections and market data are sourced from Kementerian Kesehatan Indonesia, Statistik Jakarta 2023, and internal clinic performance analytics as of September 30,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Services in Indonesia Jakarta</dc:title>
  <dc:creator/>
  <dc:language>en</dc:language>
  <cp:keywords/>
  <dcterms:created xsi:type="dcterms:W3CDTF">2026-07-23T21:23:55Z</dcterms:created>
  <dcterms:modified xsi:type="dcterms:W3CDTF">2026-07-23T21:23:55Z</dcterms:modified>
</cp:coreProperties>
</file>

<file path=docProps/custom.xml><?xml version="1.0" encoding="utf-8"?>
<Properties xmlns="http://schemas.openxmlformats.org/officeDocument/2006/custom-properties" xmlns:vt="http://schemas.openxmlformats.org/officeDocument/2006/docPropsVTypes"/>
</file>