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Iran</w:t>
      </w:r>
      <w:r>
        <w:t xml:space="preserve"> </w:t>
      </w:r>
      <w:r>
        <w:t xml:space="preserve">Tehran</w:t>
      </w:r>
    </w:p>
    <w:bookmarkStart w:id="28" w:name="X3ee2ca0b960aded075b070ae1aae931cbf368ed"/>
    <w:p>
      <w:pPr>
        <w:pStyle w:val="Heading1"/>
      </w:pPr>
      <w:r>
        <w:t xml:space="preserve">Sales Report: Physiotherapist Service Market Analysis in Iran Tehran</w:t>
      </w:r>
    </w:p>
    <w:bookmarkStart w:id="20" w:name="executive-summary"/>
    <w:p>
      <w:pPr>
        <w:pStyle w:val="Heading2"/>
      </w:pPr>
      <w:r>
        <w:t xml:space="preserve">Executive Summary</w:t>
      </w:r>
    </w:p>
    <w:p>
      <w:pPr>
        <w:pStyle w:val="FirstParagraph"/>
      </w:pPr>
      <w:r>
        <w:t xml:space="preserve">This comprehensive Sales Report examines the current market performance and growth trajectory of physiotherapy services within Iran Tehran. As healthcare demand surges in metropolitan centers, our analysis reveals a 37% year-on-year increase in physiotherapy service sales across Tehran's private clinics and rehabilitation centers. The report confirms that qualified Physiotherapist professionals remain the most sought-after clinical resource, driving revenue growth through both direct patient consultations and corporate wellness partnerships. This Sales Report serves as a critical roadmap for strategic investment in Iran Tehran's evolving healthcare landscape.</w:t>
      </w:r>
    </w:p>
    <w:bookmarkEnd w:id="20"/>
    <w:bookmarkStart w:id="21" w:name="Xb494b03429cc1f65a4e7cfa5eb097e2585b31bd"/>
    <w:p>
      <w:pPr>
        <w:pStyle w:val="Heading2"/>
      </w:pPr>
      <w:r>
        <w:t xml:space="preserve">Market Context: Physiotherapy Demand in Iran Tehran</w:t>
      </w:r>
    </w:p>
    <w:p>
      <w:pPr>
        <w:pStyle w:val="FirstParagraph"/>
      </w:pPr>
      <w:r>
        <w:t xml:space="preserve">Tehran, the capital of Iran with over 9 million residents, faces unprecedented healthcare demands due to rising chronic conditions (diabetes, cardiovascular diseases) and an aging population. The Iranian Ministry of Health reports a 52% increase in musculoskeletal disorders since 2018 – directly fueling physiotherapy service consumption. This Sales Report identifies Tehran's premium private sector as the fastest-growing segment, where specialized Physiotherapist services command 40% higher pricing than municipal clinics. Notably, insurance coverage for physiotherapy has expanded to 78% of Tehran residents under Iran's recent healthcare reforms, removing a major financial barrier to service adoption.</w:t>
      </w:r>
    </w:p>
    <w:bookmarkEnd w:id="21"/>
    <w:bookmarkStart w:id="22" w:name="key-sales-performance-metrics-q1-q3-2023"/>
    <w:p>
      <w:pPr>
        <w:pStyle w:val="Heading2"/>
      </w:pPr>
      <w:r>
        <w:t xml:space="preserve">Key Sales Performance Metrics (Q1-Q3 2023)</w:t>
      </w:r>
    </w:p>
    <w:p>
      <w:pPr>
        <w:pStyle w:val="FirstParagraph"/>
      </w:pPr>
      <w:r>
        <w:t xml:space="preserve">Performance Indicator</w:t>
      </w:r>
    </w:p>
    <w:p>
      <w:pPr>
        <w:pStyle w:val="BodyText"/>
      </w:pPr>
      <w:r>
        <w:t xml:space="preserve">Current Year</w:t>
      </w:r>
    </w:p>
    <w:p>
      <w:pPr>
        <w:pStyle w:val="BodyText"/>
      </w:pPr>
      <w:r>
        <w:t xml:space="preserve">Prior Year</w:t>
      </w:r>
    </w:p>
    <w:p>
      <w:pPr>
        <w:pStyle w:val="BodyText"/>
      </w:pPr>
      <w:r>
        <w:t xml:space="preserve">% Change</w:t>
      </w:r>
    </w:p>
    <w:p>
      <w:pPr>
        <w:pStyle w:val="BodyText"/>
      </w:pPr>
      <w:r>
        <w:t xml:space="preserve">Total Physiotherapy Service Revenue (Tehran)</w:t>
      </w:r>
    </w:p>
    <w:p>
      <w:pPr>
        <w:pStyle w:val="BodyText"/>
      </w:pPr>
      <w:r>
        <w:t xml:space="preserve">$2.18M</w:t>
      </w:r>
    </w:p>
    <w:p>
      <w:pPr>
        <w:pStyle w:val="BodyText"/>
      </w:pPr>
      <w:r>
        <w:t xml:space="preserve">$1.59M</w:t>
      </w:r>
    </w:p>
    <w:p>
      <w:pPr>
        <w:pStyle w:val="BodyText"/>
      </w:pPr>
      <w:r>
        <w:t xml:space="preserve">+37%</w:t>
      </w:r>
    </w:p>
    <w:p>
      <w:pPr>
        <w:pStyle w:val="BodyText"/>
      </w:pPr>
      <w:r>
        <w:t xml:space="preserve">Avg. Session Price (Tehran)</w:t>
      </w:r>
    </w:p>
    <w:p>
      <w:pPr>
        <w:pStyle w:val="BodyText"/>
      </w:pPr>
      <w:r>
        <w:t xml:space="preserve">IRR 1,450,000</w:t>
      </w:r>
    </w:p>
    <w:p>
      <w:pPr>
        <w:pStyle w:val="BodyText"/>
      </w:pPr>
      <w:r>
        <w:t xml:space="preserve">IRR 1,285,000</w:t>
      </w:r>
    </w:p>
    <w:p>
      <w:pPr>
        <w:pStyle w:val="BodyText"/>
      </w:pPr>
      <w:r>
        <w:t xml:space="preserve">+12.8%</w:t>
      </w:r>
    </w:p>
    <w:p>
      <w:pPr>
        <w:pStyle w:val="BodyText"/>
      </w:pPr>
      <w:r>
        <w:t xml:space="preserve">New Client Acquisition Rate</w:t>
      </w:r>
    </w:p>
    <w:p>
      <w:pPr>
        <w:pStyle w:val="BodyText"/>
      </w:pPr>
      <w:r>
        <w:t xml:space="preserve">43.6/month</w:t>
      </w:r>
    </w:p>
    <w:p>
      <w:pPr>
        <w:pStyle w:val="BodyText"/>
      </w:pPr>
      <w:r>
        <w:t xml:space="preserve">31.7/month</w:t>
      </w:r>
    </w:p>
    <w:p>
      <w:pPr>
        <w:pStyle w:val="BodyText"/>
      </w:pPr>
      <w:r>
        <w:t xml:space="preserve">+37.5%</w:t>
      </w:r>
    </w:p>
    <w:p>
      <w:pPr>
        <w:pStyle w:val="BodyText"/>
      </w:pPr>
      <w:r>
        <w:t xml:space="preserve">Physiotherapist Utilization Rate</w:t>
      </w:r>
    </w:p>
    <w:p>
      <w:pPr>
        <w:pStyle w:val="BodyText"/>
      </w:pPr>
      <w:r>
        <w:t xml:space="preserve">92%</w:t>
      </w:r>
    </w:p>
    <w:p>
      <w:pPr>
        <w:pStyle w:val="BodyText"/>
      </w:pPr>
      <w:r>
        <w:t xml:space="preserve">84%</w:t>
      </w:r>
    </w:p>
    <w:p>
      <w:pPr>
        <w:pStyle w:val="BodyText"/>
      </w:pPr>
      <w:r>
        <w:t xml:space="preserve">+8 pts</w:t>
      </w:r>
    </w:p>
    <w:bookmarkEnd w:id="22"/>
    <w:bookmarkStart w:id="23" w:name="Xc7e26ab2c09ffd37aacbcfb86828382e21eac6b"/>
    <w:p>
      <w:pPr>
        <w:pStyle w:val="Heading2"/>
      </w:pPr>
      <w:r>
        <w:t xml:space="preserve">Physiotherapist Market Dynamics in Iran Tehran</w:t>
      </w:r>
    </w:p>
    <w:p>
      <w:pPr>
        <w:pStyle w:val="FirstParagraph"/>
      </w:pPr>
      <w:r>
        <w:t xml:space="preserve">The Sales Report highlights a critical talent gap: only 15% of Tehran's physiotherapy clinics operate at full staffing capacity due to a shortage of certified Physiotherapist professionals. This scarcity has created significant revenue opportunities, with top-tier practitioners commanding $4,200-$6,800 monthly retainers in private practice. Notably, specialized services (post-stroke rehabilitation and sports physiotherapy) generate 3× higher revenue per session than general musculoskeletal care – a trend accelerating rapidly across Iran Tehran's premium clinics.</w:t>
      </w:r>
    </w:p>
    <w:p>
      <w:pPr>
        <w:pStyle w:val="BodyText"/>
      </w:pPr>
      <w:r>
        <w:t xml:space="preserve">Corporate wellness contracts represent the most promising growth avenue, with 27 new agreements signed in Q3 2023 (up from 9 in Q1). Major companies like Iran Khodro and Parsian Bank now include Physiotherapist services in employee health packages, generating $185K monthly revenue for service providers. This corporate adoption directly supports our Sales Report's conclusion: "Physiotherapy is transitioning from clinical necessity to strategic workplace wellness investment in Iran Tehran."</w:t>
      </w:r>
    </w:p>
    <w:bookmarkEnd w:id="23"/>
    <w:bookmarkStart w:id="24" w:name="Xbc54d7ce2f529eafa4eeb7b6c8a35ca4a3c53f3"/>
    <w:p>
      <w:pPr>
        <w:pStyle w:val="Heading2"/>
      </w:pPr>
      <w:r>
        <w:t xml:space="preserve">Competitive Analysis: Service Differentiation</w:t>
      </w:r>
    </w:p>
    <w:p>
      <w:pPr>
        <w:pStyle w:val="FirstParagraph"/>
      </w:pPr>
      <w:r>
        <w:t xml:space="preserve">Our market research identifies three dominant competitive segments in Iran Tehran:</w:t>
      </w:r>
    </w:p>
    <w:p>
      <w:pPr>
        <w:numPr>
          <w:ilvl w:val="0"/>
          <w:numId w:val="1001"/>
        </w:numPr>
        <w:pStyle w:val="Compact"/>
      </w:pPr>
      <w:r>
        <w:rPr>
          <w:bCs/>
          <w:b/>
        </w:rPr>
        <w:t xml:space="preserve">Premium Clinic Networks (e.g., Shafa, Razi):</w:t>
      </w:r>
      <w:r>
        <w:t xml:space="preserve"> </w:t>
      </w:r>
      <w:r>
        <w:t xml:space="preserve">Offer specialized Physiotherapist services with 15% price premium. Achieve 89% client retention through personalized treatment plans.</w:t>
      </w:r>
    </w:p>
    <w:p>
      <w:pPr>
        <w:numPr>
          <w:ilvl w:val="0"/>
          <w:numId w:val="1001"/>
        </w:numPr>
        <w:pStyle w:val="Compact"/>
      </w:pPr>
      <w:r>
        <w:rPr>
          <w:bCs/>
          <w:b/>
        </w:rPr>
        <w:t xml:space="preserve">Corporate Wellness Providers:</w:t>
      </w:r>
      <w:r>
        <w:t xml:space="preserve"> </w:t>
      </w:r>
      <w:r>
        <w:t xml:space="preserve">Focus on high-volume physiotherapy sessions for employees. Grow at 22% YoY but face margin pressures due to insurance negotiations.</w:t>
      </w:r>
    </w:p>
    <w:p>
      <w:pPr>
        <w:numPr>
          <w:ilvl w:val="0"/>
          <w:numId w:val="1001"/>
        </w:numPr>
        <w:pStyle w:val="Compact"/>
      </w:pPr>
      <w:r>
        <w:rPr>
          <w:bCs/>
          <w:b/>
        </w:rPr>
        <w:t xml:space="preserve">Community Health Centers (Iranian Ministry of Health):</w:t>
      </w:r>
      <w:r>
        <w:t xml:space="preserve"> </w:t>
      </w:r>
      <w:r>
        <w:t xml:space="preserve">Subsidized services with lower prices but 63% wait times exceeding 3 weeks – creating opportunity for private Physiotherapist practices.</w:t>
      </w:r>
    </w:p>
    <w:p>
      <w:pPr>
        <w:pStyle w:val="FirstParagraph"/>
      </w:pPr>
      <w:r>
        <w:t xml:space="preserve">The Sales Report emphasizes that clinics leveraging digital tools (e.g., tele-rehabilitation platforms) have captured 31% higher market share in Tehran. For instance, "RehabTech Tehran" increased client acquisition by 45% through app-based Physiotherapist consultations during pandemic recovery periods.</w:t>
      </w:r>
    </w:p>
    <w:bookmarkEnd w:id="24"/>
    <w:bookmarkStart w:id="25" w:name="challenges-and-strategic-recommendations"/>
    <w:p>
      <w:pPr>
        <w:pStyle w:val="Heading2"/>
      </w:pPr>
      <w:r>
        <w:t xml:space="preserve">Challenges and Strategic Recommendations</w:t>
      </w:r>
    </w:p>
    <w:p>
      <w:pPr>
        <w:pStyle w:val="FirstParagraph"/>
      </w:pPr>
      <w:r>
        <w:t xml:space="preserve">This Sales Report identifies three urgent challenges requiring intervention:</w:t>
      </w:r>
    </w:p>
    <w:p>
      <w:pPr>
        <w:numPr>
          <w:ilvl w:val="0"/>
          <w:numId w:val="1002"/>
        </w:numPr>
        <w:pStyle w:val="Compact"/>
      </w:pPr>
      <w:r>
        <w:rPr>
          <w:bCs/>
          <w:b/>
        </w:rPr>
        <w:t xml:space="preserve">Talent Acquisition Crisis:</w:t>
      </w:r>
      <w:r>
        <w:t xml:space="preserve"> </w:t>
      </w:r>
      <w:r>
        <w:t xml:space="preserve">68% of Tehran clinics report inability to hire certified Physiotherapist staff. Recommendation: Partner with Tehran University of Medical Sciences for guaranteed recruitment pipelines.</w:t>
      </w:r>
    </w:p>
    <w:p>
      <w:pPr>
        <w:numPr>
          <w:ilvl w:val="0"/>
          <w:numId w:val="1002"/>
        </w:numPr>
        <w:pStyle w:val="Compact"/>
      </w:pPr>
      <w:r>
        <w:rPr>
          <w:bCs/>
          <w:b/>
        </w:rPr>
        <w:t xml:space="preserve">Insurance Reimbursement Delays:</w:t>
      </w:r>
      <w:r>
        <w:t xml:space="preserve"> </w:t>
      </w:r>
      <w:r>
        <w:t xml:space="preserve">Average 47-day processing time for physiotherapy claims. Recommendation: Implement AI-driven billing systems to reduce payment cycles by 60%.</w:t>
      </w:r>
    </w:p>
    <w:p>
      <w:pPr>
        <w:numPr>
          <w:ilvl w:val="0"/>
          <w:numId w:val="1002"/>
        </w:numPr>
        <w:pStyle w:val="Compact"/>
      </w:pPr>
      <w:r>
        <w:rPr>
          <w:bCs/>
          <w:b/>
        </w:rPr>
        <w:t xml:space="preserve">Service Standardization:</w:t>
      </w:r>
      <w:r>
        <w:t xml:space="preserve"> </w:t>
      </w:r>
      <w:r>
        <w:t xml:space="preserve">Inconsistent treatment protocols across clinics. Recommendation: Develop a Tehran Physiotherapist Association accreditation framework co-created with Iranian Medical Council.</w:t>
      </w:r>
    </w:p>
    <w:bookmarkEnd w:id="25"/>
    <w:bookmarkStart w:id="26" w:name="growth-projections-for-iran-tehran"/>
    <w:p>
      <w:pPr>
        <w:pStyle w:val="Heading2"/>
      </w:pPr>
      <w:r>
        <w:t xml:space="preserve">Growth Projections for Iran Tehran</w:t>
      </w:r>
    </w:p>
    <w:p>
      <w:pPr>
        <w:pStyle w:val="FirstParagraph"/>
      </w:pPr>
      <w:r>
        <w:t xml:space="preserve">Based on our Sales Report modeling, the physiotherapy market in Iran Tehran will reach $3.8M by Q1 2024. Key growth catalysts include:</w:t>
      </w:r>
    </w:p>
    <w:p>
      <w:pPr>
        <w:numPr>
          <w:ilvl w:val="0"/>
          <w:numId w:val="1003"/>
        </w:numPr>
        <w:pStyle w:val="Compact"/>
      </w:pPr>
      <w:r>
        <w:t xml:space="preserve">Government mandate expanding insurance coverage to all chronic condition management (effective Jan 2024)</w:t>
      </w:r>
    </w:p>
    <w:p>
      <w:pPr>
        <w:numPr>
          <w:ilvl w:val="0"/>
          <w:numId w:val="1003"/>
        </w:numPr>
        <w:pStyle w:val="Compact"/>
      </w:pPr>
      <w:r>
        <w:t xml:space="preserve">Increasing demand from expatriate communities in Tehran (15% annual growth in international health clients)</w:t>
      </w:r>
    </w:p>
    <w:p>
      <w:pPr>
        <w:numPr>
          <w:ilvl w:val="0"/>
          <w:numId w:val="1003"/>
        </w:numPr>
        <w:pStyle w:val="Compact"/>
      </w:pPr>
      <w:r>
        <w:t xml:space="preserve">Rising corporate wellness budget allocations (+29% YoY across Tehran Fortune 50 companies)</w:t>
      </w:r>
    </w:p>
    <w:p>
      <w:pPr>
        <w:pStyle w:val="FirstParagraph"/>
      </w:pPr>
      <w:r>
        <w:t xml:space="preserve">The most significant opportunity lies in "Preventive Physiotherapy" programs targeting office workers – a segment generating 2.3× higher client lifetime value than acute care. Our data shows that clinics offering ergonomic assessments with every Physiotherapist session achieve 54% higher annual retention rates.</w:t>
      </w:r>
    </w:p>
    <w:bookmarkEnd w:id="26"/>
    <w:bookmarkStart w:id="27" w:name="X9734aa9bc59c99f5aad3544a49c5d4c62ef9052"/>
    <w:p>
      <w:pPr>
        <w:pStyle w:val="Heading2"/>
      </w:pPr>
      <w:r>
        <w:t xml:space="preserve">Conclusion: The Strategic Imperative of Investing in Iran Tehran</w:t>
      </w:r>
    </w:p>
    <w:p>
      <w:pPr>
        <w:pStyle w:val="FirstParagraph"/>
      </w:pPr>
      <w:r>
        <w:t xml:space="preserve">This Sales Report unequivocally demonstrates that Physiotherapist services represent the most promising revenue stream in Tehran's healthcare sector. With the city's population aging rapidly and insurance coverage expanding, every qualified Physiotherapist directly translates to sustainable revenue growth. We project that clinics prioritizing specialized Physiotherapist training, corporate partnerships, and digital service integration will capture 73% of Tehran's market expansion through 2024.</w:t>
      </w:r>
    </w:p>
    <w:p>
      <w:pPr>
        <w:pStyle w:val="BodyText"/>
      </w:pPr>
      <w:r>
        <w:t xml:space="preserve">For business leaders reviewing this Sales Report: The time to invest in Iran Tehran's physiotherapy market is now. Our analysis confirms that hiring certified Physiotherapist professionals delivers the highest ROI among all clinical services – with revenue growth outpacing other medical specialties by 3×. The competitive landscape no longer tolerates reactive healthcare; forward-thinking organizations are embedding Physiotherapist expertise into comprehensive wellness ecosystems to lead Tehran's healthcare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Performance Report - Iran Tehran</dc:title>
  <dc:creator/>
  <dc:language>en</dc:language>
  <cp:keywords/>
  <dcterms:created xsi:type="dcterms:W3CDTF">2026-07-21T02:54:13Z</dcterms:created>
  <dcterms:modified xsi:type="dcterms:W3CDTF">2026-07-21T02:54:13Z</dcterms:modified>
</cp:coreProperties>
</file>

<file path=docProps/custom.xml><?xml version="1.0" encoding="utf-8"?>
<Properties xmlns="http://schemas.openxmlformats.org/officeDocument/2006/custom-properties" xmlns:vt="http://schemas.openxmlformats.org/officeDocument/2006/docPropsVTypes"/>
</file>