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63b52eed0fcfa109395d7211eefb4022b1ec5fe"/>
    <w:p>
      <w:pPr>
        <w:pStyle w:val="Heading1"/>
      </w:pPr>
      <w:r>
        <w:t xml:space="preserve">Comprehensive Sales Report: Premium Physiotherapy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Jerusalem Healthcare Consortium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the physiotherapy service market in Israel Jerusalem. Our specialized clinic has achieved remarkable growth, securing a 15% market share in central Jerusalem while exceeding quarterly sales targets by 22%. This success underscores the critical demand for high-quality</w:t>
      </w:r>
      <w:r>
        <w:t xml:space="preserve"> </w:t>
      </w:r>
      <w:r>
        <w:rPr>
          <w:bCs/>
          <w:b/>
        </w:rPr>
        <w:t xml:space="preserve">Physiotherapist</w:t>
      </w:r>
      <w:r>
        <w:t xml:space="preserve"> </w:t>
      </w:r>
      <w:r>
        <w:t xml:space="preserve">services within Israel Jerusalem's healthcare landscape. The report details key performance indicators, strategic insights, and actionable recommendations to further dominate this vital sector.</w:t>
      </w:r>
    </w:p>
    <w:bookmarkEnd w:id="20"/>
    <w:bookmarkStart w:id="21" w:name="Xe86de73342fd50d70d88acc7c02662145984de4"/>
    <w:p>
      <w:pPr>
        <w:pStyle w:val="Heading2"/>
      </w:pPr>
      <w:r>
        <w:t xml:space="preserve">II. Market Analysis: Israel Jerusalem Context</w:t>
      </w:r>
    </w:p>
    <w:p>
      <w:pPr>
        <w:pStyle w:val="FirstParagraph"/>
      </w:pPr>
      <w:r>
        <w:t xml:space="preserve">The healthcare ecosystem in Israel Jerusalem presents unique dynamics requiring tailored physiotherapy solutions. With a population of 850,000 residents and rising geriatric demographics (24% aged 65+), chronic condition management drives consistent demand for clinical rehabilitation. Our competitive analysis reveals three critical market factors:</w:t>
      </w:r>
    </w:p>
    <w:p>
      <w:pPr>
        <w:numPr>
          <w:ilvl w:val="0"/>
          <w:numId w:val="1001"/>
        </w:numPr>
        <w:pStyle w:val="Compact"/>
      </w:pPr>
      <w:r>
        <w:rPr>
          <w:bCs/>
          <w:b/>
        </w:rPr>
        <w:t xml:space="preserve">Insurance Integration:</w:t>
      </w:r>
      <w:r>
        <w:t xml:space="preserve"> </w:t>
      </w:r>
      <w:r>
        <w:t xml:space="preserve">78% of Jerusalem patients utilize health funds (Kupot Holim) requiring physiotherapy coverage, creating a structured referral system.</w:t>
      </w:r>
    </w:p>
    <w:p>
      <w:pPr>
        <w:numPr>
          <w:ilvl w:val="0"/>
          <w:numId w:val="1001"/>
        </w:numPr>
        <w:pStyle w:val="Compact"/>
      </w:pPr>
      <w:r>
        <w:rPr>
          <w:bCs/>
          <w:b/>
        </w:rPr>
        <w:t xml:space="preserve">Cultural Nuances:</w:t>
      </w:r>
      <w:r>
        <w:t xml:space="preserve"> </w:t>
      </w:r>
      <w:r>
        <w:t xml:space="preserve">Local preferences favor holistic approaches combining traditional healing practices with evidence-based physiotherapy.</w:t>
      </w:r>
    </w:p>
    <w:p>
      <w:pPr>
        <w:numPr>
          <w:ilvl w:val="0"/>
          <w:numId w:val="1001"/>
        </w:numPr>
        <w:pStyle w:val="Compact"/>
      </w:pPr>
      <w:r>
        <w:rPr>
          <w:bCs/>
          <w:b/>
        </w:rPr>
        <w:t xml:space="preserve">Urban Accessibility:</w:t>
      </w:r>
      <w:r>
        <w:t xml:space="preserve"> </w:t>
      </w:r>
      <w:r>
        <w:t xml:space="preserve">Jerusalem's complex topography necessitates clinic locations near public transport hubs (e.g., Mahane Yehuda, Talpiot).</w:t>
      </w:r>
    </w:p>
    <w:bookmarkEnd w:id="21"/>
    <w:bookmarkStart w:id="22" w:name="iii.-sales-performance-highlights"/>
    <w:p>
      <w:pPr>
        <w:pStyle w:val="Heading2"/>
      </w:pPr>
      <w:r>
        <w:t xml:space="preserve">III. Sales Performance Highlights</w:t>
      </w:r>
    </w:p>
    <w:p>
      <w:pPr>
        <w:pStyle w:val="FirstParagraph"/>
      </w:pPr>
      <w:r>
        <w:t xml:space="preserve">This quarter witnessed exceptional traction for our premium</w:t>
      </w:r>
      <w:r>
        <w:t xml:space="preserve"> </w:t>
      </w:r>
      <w:r>
        <w:rPr>
          <w:bCs/>
          <w:b/>
        </w:rPr>
        <w:t xml:space="preserve">Physiotherapist</w:t>
      </w:r>
      <w:r>
        <w:t xml:space="preserve"> </w:t>
      </w:r>
      <w:r>
        <w:t xml:space="preserve">service line across Israel Jerusalem: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Patient Acquisitions (Jerusalem)</w:t>
            </w:r>
          </w:p>
        </w:tc>
        <w:tc>
          <w:tcPr/>
          <w:p>
            <w:pPr>
              <w:pStyle w:val="Compact"/>
              <w:jc w:val="left"/>
            </w:pPr>
            <w:r>
              <w:t xml:space="preserve">1,485</w:t>
            </w:r>
          </w:p>
        </w:tc>
        <w:tc>
          <w:tcPr/>
          <w:p>
            <w:pPr>
              <w:pStyle w:val="Compact"/>
              <w:jc w:val="left"/>
            </w:pPr>
            <w:r>
              <w:t xml:space="preserve">1,210</w:t>
            </w:r>
          </w:p>
        </w:tc>
        <w:tc>
          <w:tcPr/>
          <w:p>
            <w:pPr>
              <w:pStyle w:val="Compact"/>
              <w:jc w:val="left"/>
            </w:pPr>
            <w:r>
              <w:t xml:space="preserve">+22.7%</w:t>
            </w:r>
          </w:p>
        </w:tc>
      </w:tr>
      <w:tr>
        <w:tc>
          <w:tcPr/>
          <w:p>
            <w:pPr>
              <w:pStyle w:val="Compact"/>
              <w:jc w:val="left"/>
            </w:pPr>
            <w:r>
              <w:t xml:space="preserve">Service Revenue (ILS)</w:t>
            </w:r>
          </w:p>
        </w:tc>
        <w:tc>
          <w:tcPr/>
          <w:p>
            <w:pPr>
              <w:pStyle w:val="Compact"/>
              <w:jc w:val="left"/>
            </w:pPr>
            <w:r>
              <w:t xml:space="preserve">3,856,000</w:t>
            </w:r>
          </w:p>
        </w:tc>
        <w:tc>
          <w:tcPr/>
          <w:p>
            <w:pPr>
              <w:pStyle w:val="Compact"/>
              <w:jc w:val="left"/>
            </w:pPr>
            <w:r>
              <w:t xml:space="preserve">3,165,000</w:t>
            </w:r>
          </w:p>
        </w:tc>
        <w:tc>
          <w:tcPr/>
          <w:p>
            <w:pPr>
              <w:pStyle w:val="Compact"/>
              <w:jc w:val="left"/>
            </w:pPr>
            <w:r>
              <w:t xml:space="preserve">+21.8%</w:t>
            </w:r>
          </w:p>
        </w:tc>
      </w:tr>
      <w:tr>
        <w:tc>
          <w:tcPr/>
          <w:p>
            <w:pPr>
              <w:pStyle w:val="Compact"/>
              <w:jc w:val="left"/>
            </w:pPr>
            <w:r>
              <w:t xml:space="preserve">Clinic Visit Completion Rate</w:t>
            </w:r>
          </w:p>
        </w:tc>
        <w:tc>
          <w:tcPr/>
          <w:p>
            <w:pPr>
              <w:pStyle w:val="Compact"/>
              <w:jc w:val="left"/>
            </w:pPr>
            <w:r>
              <w:t xml:space="preserve">94.2%</w:t>
            </w:r>
          </w:p>
        </w:tc>
        <w:tc>
          <w:tcPr/>
          <w:p>
            <w:pPr>
              <w:pStyle w:val="Compact"/>
              <w:jc w:val="left"/>
            </w:pPr>
            <w:r>
              <w:t xml:space="preserve">88.5%</w:t>
            </w:r>
          </w:p>
        </w:tc>
        <w:tc>
          <w:tcPr/>
          <w:p>
            <w:pPr>
              <w:pStyle w:val="Compact"/>
              <w:jc w:val="left"/>
            </w:pPr>
            <w:r>
              <w:t xml:space="preserve">+5.7 pts</w:t>
            </w:r>
          </w:p>
        </w:tc>
      </w:tr>
    </w:tbl>
    <w:p>
      <w:pPr>
        <w:pStyle w:val="BodyText"/>
      </w:pPr>
      <w:r>
        <w:rPr>
          <w:bCs/>
          <w:b/>
        </w:rPr>
        <w:t xml:space="preserve">Key Driver:</w:t>
      </w:r>
      <w:r>
        <w:t xml:space="preserve"> </w:t>
      </w:r>
      <w:r>
        <w:t xml:space="preserve">Strategic partnerships with Jerusalem-based orthopedic surgeons at Hadassah Medical Center and Shaare Zedek, generating 32% of new referrals. Our specialized "Jerusalem Mobility Program" for elderly residents (addressing falls prevention in narrow alleys) contributed 18% to total revenue.</w:t>
      </w:r>
    </w:p>
    <w:bookmarkEnd w:id="22"/>
    <w:bookmarkStart w:id="23" w:name="iv.-competitive-differentiation"/>
    <w:p>
      <w:pPr>
        <w:pStyle w:val="Heading2"/>
      </w:pPr>
      <w:r>
        <w:t xml:space="preserve">IV. Competitive Differentiation</w:t>
      </w:r>
    </w:p>
    <w:p>
      <w:pPr>
        <w:pStyle w:val="FirstParagraph"/>
      </w:pPr>
      <w:r>
        <w:t xml:space="preserve">While competing clinics focus on generic rehabilitation, our Israel Jerusalem-focused approach delivers unique value:</w:t>
      </w:r>
    </w:p>
    <w:p>
      <w:pPr>
        <w:numPr>
          <w:ilvl w:val="0"/>
          <w:numId w:val="1002"/>
        </w:numPr>
        <w:pStyle w:val="Compact"/>
      </w:pPr>
      <w:r>
        <w:rPr>
          <w:bCs/>
          <w:b/>
        </w:rPr>
        <w:t xml:space="preserve">Cultural Competency:</w:t>
      </w:r>
      <w:r>
        <w:t xml:space="preserve"> </w:t>
      </w:r>
      <w:r>
        <w:t xml:space="preserve">All therapists trained in Jerusalem-specific mobility challenges (e.g., navigating stone-paved streets, market areas).</w:t>
      </w:r>
    </w:p>
    <w:p>
      <w:pPr>
        <w:numPr>
          <w:ilvl w:val="0"/>
          <w:numId w:val="1002"/>
        </w:numPr>
        <w:pStyle w:val="Compact"/>
      </w:pPr>
      <w:r>
        <w:rPr>
          <w:bCs/>
          <w:b/>
        </w:rPr>
        <w:t xml:space="preserve">Technology Integration:</w:t>
      </w:r>
      <w:r>
        <w:t xml:space="preserve"> </w:t>
      </w:r>
      <w:r>
        <w:t xml:space="preserve">Our "Jerusalem PhysioApp" provides Hebrew/Arabic language support for home exercise programs, increasing adherence by 37%.</w:t>
      </w:r>
    </w:p>
    <w:p>
      <w:pPr>
        <w:numPr>
          <w:ilvl w:val="0"/>
          <w:numId w:val="1002"/>
        </w:numPr>
        <w:pStyle w:val="Compact"/>
      </w:pPr>
      <w:r>
        <w:rPr>
          <w:bCs/>
          <w:b/>
        </w:rPr>
        <w:t xml:space="preserve">Insurance Optimization:</w:t>
      </w:r>
      <w:r>
        <w:t xml:space="preserve"> </w:t>
      </w:r>
      <w:r>
        <w:t xml:space="preserve">Dedicated team navigating Kupot Holim approvals specifically for Jerusalem-based claims.</w:t>
      </w:r>
    </w:p>
    <w:bookmarkEnd w:id="23"/>
    <w:bookmarkStart w:id="24" w:name="v.-challenges-in-israel-jerusalem-market"/>
    <w:p>
      <w:pPr>
        <w:pStyle w:val="Heading2"/>
      </w:pPr>
      <w:r>
        <w:t xml:space="preserve">V. Challenges in Israel Jerusalem Market</w:t>
      </w:r>
    </w:p>
    <w:p>
      <w:pPr>
        <w:pStyle w:val="FirstParagraph"/>
      </w:pPr>
      <w:r>
        <w:t xml:space="preserve">Despite growth, three operational hurdles require immediate attention:</w:t>
      </w:r>
    </w:p>
    <w:p>
      <w:pPr>
        <w:numPr>
          <w:ilvl w:val="0"/>
          <w:numId w:val="1003"/>
        </w:numPr>
        <w:pStyle w:val="Compact"/>
      </w:pPr>
      <w:r>
        <w:rPr>
          <w:bCs/>
          <w:b/>
        </w:rPr>
        <w:t xml:space="preserve">Staffing Shortages:</w:t>
      </w:r>
      <w:r>
        <w:t xml:space="preserve"> </w:t>
      </w:r>
      <w:r>
        <w:t xml:space="preserve">15% vacancy rate among licensed therapists in Jerusalem due to national competition. Solution: Partnering with Hebrew University for clinical training placements.</w:t>
      </w:r>
    </w:p>
    <w:p>
      <w:pPr>
        <w:numPr>
          <w:ilvl w:val="0"/>
          <w:numId w:val="1003"/>
        </w:numPr>
        <w:pStyle w:val="Compact"/>
      </w:pPr>
      <w:r>
        <w:rPr>
          <w:bCs/>
          <w:b/>
        </w:rPr>
        <w:t xml:space="preserve">Logistical Constraints:</w:t>
      </w:r>
      <w:r>
        <w:t xml:space="preserve"> </w:t>
      </w:r>
      <w:r>
        <w:t xml:space="preserve">Traffic congestion in Old City areas causes 28% of patient no-shows. Mitigation: Introducing virtual follow-ups for non-physical therapy segments.</w:t>
      </w:r>
    </w:p>
    <w:p>
      <w:pPr>
        <w:numPr>
          <w:ilvl w:val="0"/>
          <w:numId w:val="1003"/>
        </w:numPr>
        <w:pStyle w:val="Compact"/>
      </w:pPr>
      <w:r>
        <w:rPr>
          <w:bCs/>
          <w:b/>
        </w:rPr>
        <w:t xml:space="preserve">Pricing Pressure:</w:t>
      </w:r>
      <w:r>
        <w:t xml:space="preserve"> </w:t>
      </w:r>
      <w:r>
        <w:t xml:space="preserve">Insurance reimbursement rates unchanged since 2019, compressing margins. Response: Developing value-based pricing for chronic condition management packages.</w:t>
      </w:r>
    </w:p>
    <w:bookmarkEnd w:id="24"/>
    <w:bookmarkStart w:id="25" w:name="vi.-sales-strategy-future-outlook"/>
    <w:p>
      <w:pPr>
        <w:pStyle w:val="Heading2"/>
      </w:pPr>
      <w:r>
        <w:t xml:space="preserve">VI. Sales Strategy &amp; Future Outlook</w:t>
      </w:r>
    </w:p>
    <w:p>
      <w:pPr>
        <w:pStyle w:val="FirstParagraph"/>
      </w:pPr>
      <w:r>
        <w:t xml:space="preserve">To sustain our leadership position in the Israel Jerusalem physiotherapy market, we propose:</w:t>
      </w:r>
    </w:p>
    <w:p>
      <w:pPr>
        <w:numPr>
          <w:ilvl w:val="0"/>
          <w:numId w:val="1004"/>
        </w:numPr>
        <w:pStyle w:val="Compact"/>
      </w:pPr>
      <w:r>
        <w:rPr>
          <w:bCs/>
          <w:b/>
        </w:rPr>
        <w:t xml:space="preserve">Expansion Initiative:</w:t>
      </w:r>
      <w:r>
        <w:t xml:space="preserve"> </w:t>
      </w:r>
      <w:r>
        <w:t xml:space="preserve">Opening a satellite clinic near the Jerusalem Central Bus Station by Q1 2024 to capture tourist and transient populations (projected 35% revenue increase).</w:t>
      </w:r>
    </w:p>
    <w:p>
      <w:pPr>
        <w:numPr>
          <w:ilvl w:val="0"/>
          <w:numId w:val="1004"/>
        </w:numPr>
        <w:pStyle w:val="Compact"/>
      </w:pPr>
      <w:r>
        <w:rPr>
          <w:bCs/>
          <w:b/>
        </w:rPr>
        <w:t xml:space="preserve">Premium Service Tier:</w:t>
      </w:r>
      <w:r>
        <w:t xml:space="preserve"> </w:t>
      </w:r>
      <w:r>
        <w:t xml:space="preserve">Launching "Jerusalem Elite" package with same-day appointments and therapist continuity for high-value patients.</w:t>
      </w:r>
    </w:p>
    <w:p>
      <w:pPr>
        <w:numPr>
          <w:ilvl w:val="0"/>
          <w:numId w:val="1004"/>
        </w:numPr>
        <w:pStyle w:val="Compact"/>
      </w:pPr>
      <w:r>
        <w:rPr>
          <w:bCs/>
          <w:b/>
        </w:rPr>
        <w:t xml:space="preserve">Community Integration:</w:t>
      </w:r>
      <w:r>
        <w:t xml:space="preserve"> </w:t>
      </w:r>
      <w:r>
        <w:t xml:space="preserve">Partnering with Jerusalem municipality on public health campaigns addressing common issues (e.g., "Joint Health in Old City Streets").</w:t>
      </w:r>
    </w:p>
    <w:p>
      <w:pPr>
        <w:pStyle w:val="FirstParagraph"/>
      </w:pPr>
      <w:r>
        <w:t xml:space="preserve">Projected 2024 sales growth: 28% YoY driven by these initiatives, positioning our clinic as the undisputed leader in Israel Jerusalem's physiotherapy sector. Our strategic focus on hyper-localized care—where every treatment plan considers Jerusalem's unique urban and cultural context—remains the cornerstone of this Sales Report.</w:t>
      </w:r>
    </w:p>
    <w:bookmarkEnd w:id="25"/>
    <w:bookmarkStart w:id="26" w:name="vii.-conclusion"/>
    <w:p>
      <w:pPr>
        <w:pStyle w:val="Heading2"/>
      </w:pPr>
      <w:r>
        <w:t xml:space="preserve">VII. Conclusion</w:t>
      </w:r>
    </w:p>
    <w:p>
      <w:pPr>
        <w:pStyle w:val="FirstParagraph"/>
      </w:pPr>
      <w:r>
        <w:t xml:space="preserve">The Q3 2023 results confirm that specialized, culturally attuned physiotherapy services are not merely viable but essential in Israel Jerusalem. Our success stems from deeply understanding the city's healthcare needs—where a Jerusalem resident's mobility challenge requires different solutions than in Tel Aviv or Haifa. This Sales Report validates that investing in locally adapted</w:t>
      </w:r>
      <w:r>
        <w:t xml:space="preserve"> </w:t>
      </w:r>
      <w:r>
        <w:rPr>
          <w:bCs/>
          <w:b/>
        </w:rPr>
        <w:t xml:space="preserve">Physiotherapist</w:t>
      </w:r>
      <w:r>
        <w:t xml:space="preserve"> </w:t>
      </w:r>
      <w:r>
        <w:t xml:space="preserve">expertise generates exceptional returns, with revenue growth directly tied to our commitment to Israel Jerusalem as a distinct market.</w:t>
      </w:r>
    </w:p>
    <w:p>
      <w:pPr>
        <w:pStyle w:val="BodyText"/>
      </w:pPr>
      <w:r>
        <w:t xml:space="preserve">We recommend allocating 15% of Q4 marketing budget toward community health events across Jerusalem neighborhoods (Mea Shearim, Rehavia, Ein Karem) to further solidify our market presence. As the only clinic with dedicated Jerusalem mobility analytics and cultural training protocols, we are uniquely positioned to dominate this segment. The future of physiotherapy in Israel Jerusalem is not just clinical—it's community-centered, and our Sales Report demonstrates how we lead that transformation.</w:t>
      </w:r>
    </w:p>
    <w:p>
      <w:pPr>
        <w:pStyle w:val="BodyText"/>
      </w:pPr>
      <w:r>
        <w:rPr>
          <w:bCs/>
          <w:b/>
        </w:rPr>
        <w:t xml:space="preserve">Prepared by:</w:t>
      </w:r>
      <w:r>
        <w:t xml:space="preserve"> </w:t>
      </w:r>
      <w:r>
        <w:t xml:space="preserve">Global Healthcare Strategy Division</w:t>
      </w:r>
      <w:r>
        <w:br/>
      </w:r>
      <w:r>
        <w:rPr>
          <w:bCs/>
          <w:b/>
        </w:rPr>
        <w:t xml:space="preserve">Contact:</w:t>
      </w:r>
      <w:r>
        <w:t xml:space="preserve"> </w:t>
      </w:r>
      <w:r>
        <w:t xml:space="preserve">sales@jerusalemphysio.co.il | +972-2-567-8901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Services in Israel Jerusalem</dc:title>
  <dc:creator/>
  <dc:language>en</dc:language>
  <cp:keywords/>
  <dcterms:created xsi:type="dcterms:W3CDTF">2025-12-13T10:59:52Z</dcterms:created>
  <dcterms:modified xsi:type="dcterms:W3CDTF">2025-12-13T10:59:52Z</dcterms:modified>
</cp:coreProperties>
</file>

<file path=docProps/custom.xml><?xml version="1.0" encoding="utf-8"?>
<Properties xmlns="http://schemas.openxmlformats.org/officeDocument/2006/custom-properties" xmlns:vt="http://schemas.openxmlformats.org/officeDocument/2006/docPropsVTypes"/>
</file>