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Tel</w:t>
      </w:r>
      <w:r>
        <w:t xml:space="preserve"> </w:t>
      </w:r>
      <w:r>
        <w:t xml:space="preserve">Aviv,</w:t>
      </w:r>
      <w:r>
        <w:t xml:space="preserve"> </w:t>
      </w:r>
      <w:r>
        <w:t xml:space="preserve">Israel</w:t>
      </w:r>
    </w:p>
    <w:bookmarkStart w:id="28" w:name="X7f6e423f658bb57b62926b8173ea11c63dae6bb"/>
    <w:p>
      <w:pPr>
        <w:pStyle w:val="Heading1"/>
      </w:pPr>
      <w:r>
        <w:t xml:space="preserve">Comprehensive Sales Report: Physiotherapy Services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Tel Aviv Physiotherapy Network</w:t>
      </w:r>
      <w:r>
        <w:br/>
      </w:r>
      <w:r>
        <w:rPr>
          <w:bCs/>
          <w:b/>
        </w:rPr>
        <w:t xml:space="preserve">Purpose:</w:t>
      </w:r>
      <w:r>
        <w:t xml:space="preserve"> </w:t>
      </w:r>
      <w:r>
        <w:t xml:space="preserve">Analysis of Sales Performance and Market Position for Physiotherapy Services in Israel Tel Aviv</w:t>
      </w:r>
    </w:p>
    <w:bookmarkStart w:id="20" w:name="executive-summary"/>
    <w:p>
      <w:pPr>
        <w:pStyle w:val="Heading2"/>
      </w:pPr>
      <w:r>
        <w:t xml:space="preserve">Executive Summary</w:t>
      </w:r>
    </w:p>
    <w:p>
      <w:pPr>
        <w:pStyle w:val="FirstParagraph"/>
      </w:pPr>
      <w:r>
        <w:t xml:space="preserve">This Sales Report details the performance of physiotherapy services across our clinics operating in Israel Tel Aviv during Q3 2023. The market has demonstrated robust growth with a 18.7% year-over-year increase in service utilization, driven by heightened health awareness and an aging population. Our network of certified Physiotherapist professionals has significantly contributed to this success, achieving record revenue while maintaining exceptional patient satisfaction scores (94.2%). This report underscores the strategic importance of specialized physiotherapy services within Tel Aviv's competitive healthcare landscape.</w:t>
      </w:r>
    </w:p>
    <w:bookmarkEnd w:id="20"/>
    <w:bookmarkStart w:id="21" w:name="market-analysis-israel-tel-aviv-context"/>
    <w:p>
      <w:pPr>
        <w:pStyle w:val="Heading2"/>
      </w:pPr>
      <w:r>
        <w:t xml:space="preserve">Market Analysis: Israel Tel Aviv Context</w:t>
      </w:r>
    </w:p>
    <w:p>
      <w:pPr>
        <w:pStyle w:val="FirstParagraph"/>
      </w:pPr>
      <w:r>
        <w:t xml:space="preserve">The Tel Aviv metropolitan area represents a critical growth corridor for healthcare services in Israel, with over 1.4 million residents requiring ongoing rehabilitation solutions. According to the Israeli Ministry of Health (Q2 2023), demand for physiotherapy services has surged by 23% nationally, particularly in urban centers like Tel Aviv where sedentary lifestyles and high-stress occupations prevail. Our analysis reveals that 68% of new clients in Israel Tel Aviv seek physiotherapy for sports injuries (35%), chronic pain management (28%), and post-surgical recovery (21%). This market dynamic positions us advantageously as a provider of specialized Physiotherapist services tailored to urban demographics.</w:t>
      </w:r>
    </w:p>
    <w:bookmarkEnd w:id="21"/>
    <w:bookmarkStart w:id="22" w:name="sales-performance-breakdown"/>
    <w:p>
      <w:pPr>
        <w:pStyle w:val="Heading2"/>
      </w:pPr>
      <w:r>
        <w:t xml:space="preserve">Sales Performance Breakdown</w:t>
      </w:r>
    </w:p>
    <w:p>
      <w:pPr>
        <w:pStyle w:val="FirstParagraph"/>
      </w:pPr>
      <w:r>
        <w:t xml:space="preserve">Service Type</w:t>
      </w:r>
    </w:p>
    <w:p>
      <w:pPr>
        <w:pStyle w:val="BodyText"/>
      </w:pPr>
      <w:r>
        <w:t xml:space="preserve">Q3 2023 Revenue (ILS)</w:t>
      </w:r>
    </w:p>
    <w:p>
      <w:pPr>
        <w:pStyle w:val="BodyText"/>
      </w:pPr>
      <w:r>
        <w:t xml:space="preserve">% Change YoY</w:t>
      </w:r>
    </w:p>
    <w:p>
      <w:pPr>
        <w:pStyle w:val="BodyText"/>
      </w:pPr>
      <w:r>
        <w:t xml:space="preserve">Client Volume</w:t>
      </w:r>
    </w:p>
    <w:p>
      <w:pPr>
        <w:pStyle w:val="BodyText"/>
      </w:pPr>
      <w:r>
        <w:t xml:space="preserve">Sports Injury Rehabilitation</w:t>
      </w:r>
    </w:p>
    <w:p>
      <w:pPr>
        <w:pStyle w:val="BodyText"/>
      </w:pPr>
      <w:r>
        <w:t xml:space="preserve">1,485,000</w:t>
      </w:r>
    </w:p>
    <w:p>
      <w:pPr>
        <w:pStyle w:val="BodyText"/>
      </w:pPr>
      <w:r>
        <w:t xml:space="preserve">+22.3%</w:t>
      </w:r>
    </w:p>
    <w:p>
      <w:pPr>
        <w:pStyle w:val="BodyText"/>
      </w:pPr>
      <w:r>
        <w:t xml:space="preserve">1,987 sessions</w:t>
      </w:r>
    </w:p>
    <w:p>
      <w:pPr>
        <w:pStyle w:val="BodyText"/>
      </w:pPr>
      <w:r>
        <w:t xml:space="preserve">Chronic Pain Management</w:t>
      </w:r>
    </w:p>
    <w:p>
      <w:pPr>
        <w:pStyle w:val="BodyText"/>
      </w:pPr>
      <w:r>
        <w:t xml:space="preserve">963,500</w:t>
      </w:r>
    </w:p>
    <w:p>
      <w:pPr>
        <w:pStyle w:val="BodyText"/>
      </w:pPr>
      <w:r>
        <w:t xml:space="preserve">+17.6%</w:t>
      </w:r>
    </w:p>
    <w:p>
      <w:pPr>
        <w:pStyle w:val="BodyText"/>
      </w:pPr>
      <w:r>
        <w:t xml:space="preserve">Post-Surgical Recovery</w:t>
      </w:r>
    </w:p>
    <w:p>
      <w:pPr>
        <w:pStyle w:val="BodyText"/>
      </w:pPr>
      <w:r>
        <w:t xml:space="preserve">724,800</w:t>
      </w:r>
    </w:p>
    <w:p>
      <w:pPr>
        <w:pStyle w:val="BodyText"/>
      </w:pPr>
      <w:r>
        <w:t xml:space="preserve">+15.2%</w:t>
      </w:r>
    </w:p>
    <w:p>
      <w:pPr>
        <w:pStyle w:val="BodyText"/>
      </w:pPr>
      <w:r>
        <w:t xml:space="preserve">Prenatal/Postnatal Care</w:t>
      </w:r>
    </w:p>
    <w:p>
      <w:pPr>
        <w:pStyle w:val="BodyText"/>
      </w:pPr>
      <w:r>
        <w:t xml:space="preserve">312,400</w:t>
      </w:r>
    </w:p>
    <w:p>
      <w:pPr>
        <w:pStyle w:val="BodyText"/>
      </w:pPr>
      <w:r>
        <w:t xml:space="preserve">+33.8%</w:t>
      </w:r>
    </w:p>
    <w:p>
      <w:pPr>
        <w:pStyle w:val="BodyText"/>
      </w:pPr>
      <w:r>
        <w:t xml:space="preserve">Total</w:t>
      </w:r>
    </w:p>
    <w:p>
      <w:pPr>
        <w:pStyle w:val="BodyText"/>
      </w:pPr>
      <w:r>
        <w:t xml:space="preserve">3,485,700</w:t>
      </w:r>
    </w:p>
    <w:p>
      <w:pPr>
        <w:pStyle w:val="BodyText"/>
      </w:pPr>
      <w:r>
        <w:t xml:space="preserve">18.7%</w:t>
      </w:r>
    </w:p>
    <w:p>
      <w:pPr>
        <w:pStyle w:val="BodyText"/>
      </w:pPr>
      <w:r>
        <w:t xml:space="preserve">5,456 sessions</w:t>
      </w:r>
    </w:p>
    <w:p>
      <w:pPr>
        <w:pStyle w:val="BodyText"/>
      </w:pPr>
      <w:r>
        <w:t xml:space="preserve">The data demonstrates that our Physiotherapist teams have effectively captured market share through specialized service offerings. Notably, prenatal/postnatal care experienced the strongest growth (33.8%), reflecting Tel Aviv's high concentration of young families and our successful partnership with local maternity clinics in Israel Tel Aviv.</w:t>
      </w:r>
    </w:p>
    <w:bookmarkEnd w:id="22"/>
    <w:bookmarkStart w:id="23" w:name="client-acquisition-retention-strategy"/>
    <w:p>
      <w:pPr>
        <w:pStyle w:val="Heading2"/>
      </w:pPr>
      <w:r>
        <w:t xml:space="preserve">Client Acquisition &amp; Retention Strategy</w:t>
      </w:r>
    </w:p>
    <w:p>
      <w:pPr>
        <w:pStyle w:val="FirstParagraph"/>
      </w:pPr>
      <w:r>
        <w:t xml:space="preserve">Our sales funnel strategy focused on three pillars for Israel Tel Aviv operations:</w:t>
      </w:r>
    </w:p>
    <w:p>
      <w:pPr>
        <w:numPr>
          <w:ilvl w:val="0"/>
          <w:numId w:val="1001"/>
        </w:numPr>
        <w:pStyle w:val="Compact"/>
      </w:pPr>
      <w:r>
        <w:rPr>
          <w:bCs/>
          <w:b/>
        </w:rPr>
        <w:t xml:space="preserve">Digital Targeting:</w:t>
      </w:r>
      <w:r>
        <w:t xml:space="preserve"> </w:t>
      </w:r>
      <w:r>
        <w:t xml:space="preserve">Geo-fenced social media campaigns reaching 450,000 Tel Aviv residents aged 35-65, resulting in a 41% increase in first-time consultations.</w:t>
      </w:r>
    </w:p>
    <w:p>
      <w:pPr>
        <w:numPr>
          <w:ilvl w:val="0"/>
          <w:numId w:val="1001"/>
        </w:numPr>
        <w:pStyle w:val="Compact"/>
      </w:pPr>
      <w:r>
        <w:rPr>
          <w:bCs/>
          <w:b/>
        </w:rPr>
        <w:t xml:space="preserve">Physiotherapist Referral Network:</w:t>
      </w:r>
      <w:r>
        <w:t xml:space="preserve"> </w:t>
      </w:r>
      <w:r>
        <w:t xml:space="preserve">Strategic partnerships with orthopedic surgeons and sports clubs (e.g., Maccabi Tel Aviv) generated 27% of new clients.</w:t>
      </w:r>
    </w:p>
    <w:p>
      <w:pPr>
        <w:numPr>
          <w:ilvl w:val="0"/>
          <w:numId w:val="1001"/>
        </w:numPr>
        <w:pStyle w:val="Compact"/>
      </w:pPr>
      <w:r>
        <w:rPr>
          <w:bCs/>
          <w:b/>
        </w:rPr>
        <w:t xml:space="preserve">Loyalty Program:</w:t>
      </w:r>
      <w:r>
        <w:t xml:space="preserve"> </w:t>
      </w:r>
      <w:r>
        <w:t xml:space="preserve">"Tel Aviv Wellness Circle" offering bundled sessions saw a 33% retention rate among returning clients.</w:t>
      </w:r>
    </w:p>
    <w:p>
      <w:pPr>
        <w:pStyle w:val="FirstParagraph"/>
      </w:pPr>
      <w:r>
        <w:t xml:space="preserve">Crucially, client testimonials consistently highlight the expertise of our Physiotherapist staff: "Dr. Cohen's approach transformed my chronic back pain management" (Client #9821, Tel Aviv) and "The personalized plan from the Tel Aviv clinic was life-changing for my knee recovery" (Client #4578, Ramat Gan). These narratives directly drive our sales through word-of-mouth in Israel's tight-knit communities.</w:t>
      </w:r>
    </w:p>
    <w:bookmarkEnd w:id="23"/>
    <w:bookmarkStart w:id="24" w:name="competitive-positioning"/>
    <w:p>
      <w:pPr>
        <w:pStyle w:val="Heading2"/>
      </w:pPr>
      <w:r>
        <w:t xml:space="preserve">Competitive Positioning</w:t>
      </w:r>
    </w:p>
    <w:p>
      <w:pPr>
        <w:pStyle w:val="FirstParagraph"/>
      </w:pPr>
      <w:r>
        <w:t xml:space="preserve">Analysis of six major competitors in Israel Tel Aviv reveals our distinct advantages:</w:t>
      </w:r>
    </w:p>
    <w:p>
      <w:pPr>
        <w:numPr>
          <w:ilvl w:val="0"/>
          <w:numId w:val="1002"/>
        </w:numPr>
        <w:pStyle w:val="Compact"/>
      </w:pPr>
      <w:r>
        <w:rPr>
          <w:bCs/>
          <w:b/>
        </w:rPr>
        <w:t xml:space="preserve">Clinic Specialization:</w:t>
      </w:r>
      <w:r>
        <w:t xml:space="preserve"> </w:t>
      </w:r>
      <w:r>
        <w:t xml:space="preserve">100% of our Physiotherapist staff hold certifications in specific disciplines (sports, neuro, pediatric) versus industry average of 42%.</w:t>
      </w:r>
    </w:p>
    <w:p>
      <w:pPr>
        <w:numPr>
          <w:ilvl w:val="0"/>
          <w:numId w:val="1002"/>
        </w:numPr>
        <w:pStyle w:val="Compact"/>
      </w:pPr>
      <w:r>
        <w:rPr>
          <w:bCs/>
          <w:b/>
        </w:rPr>
        <w:t xml:space="preserve">Technology Integration:</w:t>
      </w:r>
      <w:r>
        <w:t xml:space="preserve"> </w:t>
      </w:r>
      <w:r>
        <w:t xml:space="preserve">Our Tel Aviv clinics pioneered wearable biometric tracking for treatment progress—adopted by 63% of clients compared to competitors' 18%.</w:t>
      </w:r>
    </w:p>
    <w:p>
      <w:pPr>
        <w:numPr>
          <w:ilvl w:val="0"/>
          <w:numId w:val="1002"/>
        </w:numPr>
        <w:pStyle w:val="Compact"/>
      </w:pPr>
      <w:r>
        <w:rPr>
          <w:bCs/>
          <w:b/>
        </w:rPr>
        <w:t xml:space="preserve">Accessibility:</w:t>
      </w:r>
      <w:r>
        <w:t xml:space="preserve"> </w:t>
      </w:r>
      <w:r>
        <w:t xml:space="preserve">Strategic location near public transport hubs (e.g., Central Station, Rabin Square) increased appointment attendance by 29%.</w:t>
      </w:r>
    </w:p>
    <w:bookmarkEnd w:id="24"/>
    <w:bookmarkStart w:id="25" w:name="challenges-opportunities"/>
    <w:p>
      <w:pPr>
        <w:pStyle w:val="Heading2"/>
      </w:pPr>
      <w:r>
        <w:t xml:space="preserve">Challenges &amp; Opportunities</w:t>
      </w:r>
    </w:p>
    <w:p>
      <w:pPr>
        <w:pStyle w:val="FirstParagraph"/>
      </w:pPr>
      <w:r>
        <w:t xml:space="preserve">We identified three key challenges requiring strategic response in Israel Tel Aviv:</w:t>
      </w:r>
    </w:p>
    <w:p>
      <w:pPr>
        <w:numPr>
          <w:ilvl w:val="0"/>
          <w:numId w:val="1003"/>
        </w:numPr>
        <w:pStyle w:val="Compact"/>
      </w:pPr>
      <w:r>
        <w:rPr>
          <w:bCs/>
          <w:b/>
        </w:rPr>
        <w:t xml:space="preserve">Staff Shortage:</w:t>
      </w:r>
      <w:r>
        <w:t xml:space="preserve"> </w:t>
      </w:r>
      <w:r>
        <w:t xml:space="preserve">15% vacancy rate among Physiotherapist positions due to high demand across Tel Aviv healthcare sector. Solution: Partnering with Sapir College for targeted recruitment.</w:t>
      </w:r>
    </w:p>
    <w:p>
      <w:pPr>
        <w:numPr>
          <w:ilvl w:val="0"/>
          <w:numId w:val="1003"/>
        </w:numPr>
        <w:pStyle w:val="Compact"/>
      </w:pPr>
      <w:r>
        <w:rPr>
          <w:bCs/>
          <w:b/>
        </w:rPr>
        <w:t xml:space="preserve">Insurance Reimbursement Gaps:</w:t>
      </w:r>
      <w:r>
        <w:t xml:space="preserve"> </w:t>
      </w:r>
      <w:r>
        <w:t xml:space="preserve">Only 68% of clients have full coverage for physiotherapy in Israel (vs. 82% for general medicine). Opportunity: Develop tiered pricing packages for self-pay clients.</w:t>
      </w:r>
    </w:p>
    <w:p>
      <w:pPr>
        <w:numPr>
          <w:ilvl w:val="0"/>
          <w:numId w:val="1003"/>
        </w:numPr>
        <w:pStyle w:val="Compact"/>
      </w:pPr>
      <w:r>
        <w:rPr>
          <w:bCs/>
          <w:b/>
        </w:rPr>
        <w:t xml:space="preserve">Competition Intensification:</w:t>
      </w:r>
      <w:r>
        <w:t xml:space="preserve"> </w:t>
      </w:r>
      <w:r>
        <w:t xml:space="preserve">New clinic openings in Tel Aviv's Neve Tzedek district require differentiation through specialized service bundles.</w:t>
      </w:r>
    </w:p>
    <w:bookmarkEnd w:id="25"/>
    <w:bookmarkStart w:id="26" w:name="strategic-recommendations"/>
    <w:p>
      <w:pPr>
        <w:pStyle w:val="Heading2"/>
      </w:pPr>
      <w:r>
        <w:t xml:space="preserve">Strategic Recommendations</w:t>
      </w:r>
    </w:p>
    <w:p>
      <w:pPr>
        <w:pStyle w:val="FirstParagraph"/>
      </w:pPr>
      <w:r>
        <w:t xml:space="preserve">This Sales Report concludes with three priority initiatives for Israel Tel Aviv operations:</w:t>
      </w:r>
    </w:p>
    <w:p>
      <w:pPr>
        <w:numPr>
          <w:ilvl w:val="0"/>
          <w:numId w:val="1004"/>
        </w:numPr>
        <w:pStyle w:val="Compact"/>
      </w:pPr>
      <w:r>
        <w:rPr>
          <w:bCs/>
          <w:b/>
        </w:rPr>
        <w:t xml:space="preserve">Expand Sports Physiotherapy Units:</w:t>
      </w:r>
      <w:r>
        <w:t xml:space="preserve"> </w:t>
      </w:r>
      <w:r>
        <w:t xml:space="preserve">Leverage Tel Aviv's status as Israel's sports hub by opening dedicated facilities at Maccabi Haifa stadium and local gyms, targeting 30% revenue growth in this segment.</w:t>
      </w:r>
    </w:p>
    <w:p>
      <w:pPr>
        <w:numPr>
          <w:ilvl w:val="0"/>
          <w:numId w:val="1004"/>
        </w:numPr>
        <w:pStyle w:val="Compact"/>
      </w:pPr>
      <w:r>
        <w:rPr>
          <w:bCs/>
          <w:b/>
        </w:rPr>
        <w:t xml:space="preserve">Implement AI-Powered Scheduling:</w:t>
      </w:r>
      <w:r>
        <w:t xml:space="preserve"> </w:t>
      </w:r>
      <w:r>
        <w:t xml:space="preserve">Reduce no-show rates (currently 18%) through predictive analytics, expected to increase clinic utilization by 22%.</w:t>
      </w:r>
    </w:p>
    <w:p>
      <w:pPr>
        <w:numPr>
          <w:ilvl w:val="0"/>
          <w:numId w:val="1004"/>
        </w:numPr>
        <w:pStyle w:val="Compact"/>
      </w:pPr>
      <w:r>
        <w:rPr>
          <w:bCs/>
          <w:b/>
        </w:rPr>
        <w:t xml:space="preserve">Launch Corporate Wellness Partnerships:</w:t>
      </w:r>
      <w:r>
        <w:t xml:space="preserve"> </w:t>
      </w:r>
      <w:r>
        <w:t xml:space="preserve">Target Tel Aviv tech companies (e.g., Waze, Fiverr) for bulk physiotherapy contracts—projected to generate $450K in new annual revenue.</w:t>
      </w:r>
    </w:p>
    <w:bookmarkEnd w:id="26"/>
    <w:bookmarkStart w:id="27" w:name="conclusion"/>
    <w:p>
      <w:pPr>
        <w:pStyle w:val="Heading2"/>
      </w:pPr>
      <w:r>
        <w:t xml:space="preserve">Conclusion</w:t>
      </w:r>
    </w:p>
    <w:p>
      <w:pPr>
        <w:pStyle w:val="FirstParagraph"/>
      </w:pPr>
      <w:r>
        <w:t xml:space="preserve">The Physiotherapist services market in Israel Tel Aviv presents exceptional growth potential, with our current sales momentum demonstrating clear leadership. This Sales Report confirms that our specialized approach—centered on expert Physiotherapist care, technology integration, and hyper-localized service delivery—positions us to capture 35% of Tel Aviv's rehabilitation market by Q2 2024. We recommend immediate investment in staff recruitment and corporate partnerships to sustain this trajectory. As the healthcare landscape evolves across Israel Tel Aviv, our commitment to evidence-based physiotherapy will remain the cornerstone of our competitive advantage.</w:t>
      </w:r>
    </w:p>
    <w:p>
      <w:pPr>
        <w:pStyle w:val="BodyText"/>
      </w:pPr>
      <w:r>
        <w:rPr>
          <w:iCs/>
          <w:i/>
        </w:rPr>
        <w:t xml:space="preserve">Prepared by: Tel Aviv Healthcare Analytics Division</w:t>
      </w:r>
      <w:r>
        <w:br/>
      </w:r>
      <w:r>
        <w:rPr>
          <w:iCs/>
          <w:i/>
        </w:rPr>
        <w:t xml:space="preserve">Contact: sales@telavivphysio.co.il | +972 3-555-7890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 Tel Aviv, Israel</dc:title>
  <dc:creator/>
  <dc:language>en</dc:language>
  <cp:keywords/>
  <dcterms:created xsi:type="dcterms:W3CDTF">2026-07-23T16:47:32Z</dcterms:created>
  <dcterms:modified xsi:type="dcterms:W3CDTF">2026-07-23T16:47:32Z</dcterms:modified>
</cp:coreProperties>
</file>

<file path=docProps/custom.xml><?xml version="1.0" encoding="utf-8"?>
<Properties xmlns="http://schemas.openxmlformats.org/officeDocument/2006/custom-properties" xmlns:vt="http://schemas.openxmlformats.org/officeDocument/2006/docPropsVTypes"/>
</file>