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Performance</w:t>
      </w:r>
      <w:r>
        <w:t xml:space="preserve"> </w:t>
      </w:r>
      <w:r>
        <w:t xml:space="preserve">Report:</w:t>
      </w:r>
      <w:r>
        <w:t xml:space="preserve"> </w:t>
      </w:r>
      <w:r>
        <w:t xml:space="preserve">Milan</w:t>
      </w:r>
      <w:r>
        <w:t xml:space="preserve"> </w:t>
      </w:r>
      <w:r>
        <w:t xml:space="preserve">Italy</w:t>
      </w:r>
      <w:r>
        <w:t xml:space="preserve"> </w:t>
      </w:r>
      <w:r>
        <w:t xml:space="preserve">Market</w:t>
      </w:r>
      <w:r>
        <w:t xml:space="preserve"> </w:t>
      </w:r>
      <w:r>
        <w:t xml:space="preserve">Analysis</w:t>
      </w:r>
    </w:p>
    <w:bookmarkStart w:id="28" w:name="X74673e929a45f3cadf673ebec97c8f453abf904"/>
    <w:p>
      <w:pPr>
        <w:pStyle w:val="Heading1"/>
      </w:pPr>
      <w:r>
        <w:t xml:space="preserve">Sales Report: Comprehensive Analysis of Physiotherapy Services in Milan, Italy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Milan-Based Physiotherapy Clinics</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presents a detailed analysis of physiotherapy service performance across Milan, Italy. As the largest metropolitan center in Northern Italy with over 1.4 million residents and a thriving healthcare sector, Milan represents a critical market for specialized physiotherapy services. The quarter demonstrated robust growth with 18% year-over-year revenue increase, driven by strategic expansions and heightened demand for rehabilitation services following Milan's post-pandemic health awareness surge. This document underscores the pivotal role of the</w:t>
      </w:r>
      <w:r>
        <w:t xml:space="preserve"> </w:t>
      </w:r>
      <w:r>
        <w:rPr>
          <w:iCs/>
          <w:i/>
        </w:rPr>
        <w:t xml:space="preserve">Physiotherapist</w:t>
      </w:r>
      <w:r>
        <w:t xml:space="preserve"> </w:t>
      </w:r>
      <w:r>
        <w:t xml:space="preserve">as both clinical provider and business asset within the Italy Milan healthcare ecosystem.</w:t>
      </w:r>
    </w:p>
    <w:bookmarkEnd w:id="20"/>
    <w:bookmarkStart w:id="21" w:name="X9e0dbd406f07bab0ace5b53b1c9bea5e25dfdf8"/>
    <w:p>
      <w:pPr>
        <w:pStyle w:val="Heading2"/>
      </w:pPr>
      <w:r>
        <w:t xml:space="preserve">Market Context: Physiotherapy Demand in Italy Milan</w:t>
      </w:r>
    </w:p>
    <w:p>
      <w:pPr>
        <w:pStyle w:val="FirstParagraph"/>
      </w:pPr>
      <w:r>
        <w:t xml:space="preserve">Milan's unique demographic profile fuels exceptional physiotherapy demand. With 37% of residents aged 55+, rising chronic condition prevalence (arthritis, diabetes), and a highly active sports culture (home to AC Milan FC and major athletic events), the city exhibits one of Europe's most dynamic rehabilitation markets. The Italian National Health Service covers basic physiotherapy, but Milan's private sector growth is accelerating—especially for specialized services like sports recovery, post-surgical rehabilitation, and geriatric care. Our Sales Report confirms that 68% of Milan-based</w:t>
      </w:r>
      <w:r>
        <w:t xml:space="preserve"> </w:t>
      </w:r>
      <w:r>
        <w:rPr>
          <w:iCs/>
          <w:i/>
        </w:rPr>
        <w:t xml:space="preserve">Physiotherapist</w:t>
      </w:r>
      <w:r>
        <w:t xml:space="preserve"> </w:t>
      </w:r>
      <w:r>
        <w:t xml:space="preserve">practices now operate with dual public-private models to capture maximum revenue streams.</w:t>
      </w:r>
    </w:p>
    <w:bookmarkEnd w:id="21"/>
    <w:bookmarkStart w:id="22" w:name="sales-performance-breakdown-q3-2023"/>
    <w:p>
      <w:pPr>
        <w:pStyle w:val="Heading2"/>
      </w:pPr>
      <w:r>
        <w:t xml:space="preserve">Sales Performance Breakdown (Q3 2023)</w:t>
      </w:r>
    </w:p>
    <w:p>
      <w:pPr>
        <w:pStyle w:val="FirstParagraph"/>
      </w:pPr>
      <w:r>
        <w:rPr>
          <w:bCs/>
          <w:b/>
        </w:rPr>
        <w:t xml:space="preserve">Revenue Highlights:</w:t>
      </w:r>
    </w:p>
    <w:p>
      <w:pPr>
        <w:numPr>
          <w:ilvl w:val="0"/>
          <w:numId w:val="1001"/>
        </w:numPr>
        <w:pStyle w:val="Compact"/>
      </w:pPr>
      <w:r>
        <w:rPr>
          <w:bCs/>
          <w:b/>
        </w:rPr>
        <w:t xml:space="preserve">Total Revenue:</w:t>
      </w:r>
      <w:r>
        <w:t xml:space="preserve"> </w:t>
      </w:r>
      <w:r>
        <w:t xml:space="preserve">€487,500 (+18.3% YoY)</w:t>
      </w:r>
    </w:p>
    <w:p>
      <w:pPr>
        <w:numPr>
          <w:ilvl w:val="0"/>
          <w:numId w:val="1001"/>
        </w:numPr>
        <w:pStyle w:val="Compact"/>
      </w:pPr>
      <w:r>
        <w:rPr>
          <w:bCs/>
          <w:b/>
        </w:rPr>
        <w:t xml:space="preserve">Average Session Rate:</w:t>
      </w:r>
      <w:r>
        <w:t xml:space="preserve"> </w:t>
      </w:r>
      <w:r>
        <w:t xml:space="preserve">€65 (up 7% from previous quarter)</w:t>
      </w:r>
    </w:p>
    <w:p>
      <w:pPr>
        <w:numPr>
          <w:ilvl w:val="0"/>
          <w:numId w:val="1001"/>
        </w:numPr>
        <w:pStyle w:val="Compact"/>
      </w:pPr>
      <w:r>
        <w:rPr>
          <w:bCs/>
          <w:b/>
        </w:rPr>
        <w:t xml:space="preserve">New Client Acquisition:</w:t>
      </w:r>
      <w:r>
        <w:t xml:space="preserve"> </w:t>
      </w:r>
      <w:r>
        <w:t xml:space="preserve">247 new patients (32% increase over Q2) primarily from corporate wellness partnerships</w:t>
      </w:r>
    </w:p>
    <w:p>
      <w:pPr>
        <w:numPr>
          <w:ilvl w:val="0"/>
          <w:numId w:val="1001"/>
        </w:numPr>
        <w:pStyle w:val="Compact"/>
      </w:pPr>
      <w:r>
        <w:rPr>
          <w:bCs/>
          <w:b/>
        </w:rPr>
        <w:t xml:space="preserve">Loyalty Program Impact:</w:t>
      </w:r>
      <w:r>
        <w:t xml:space="preserve"> </w:t>
      </w:r>
      <w:r>
        <w:t xml:space="preserve">Repeat clients generated 58% of total revenue, up from 51% in Q2</w:t>
      </w:r>
    </w:p>
    <w:p>
      <w:pPr>
        <w:pStyle w:val="FirstParagraph"/>
      </w:pPr>
      <w:r>
        <w:t xml:space="preserve">Geographic analysis reveals key Milan districts driving sales:</w:t>
      </w:r>
    </w:p>
    <w:p>
      <w:pPr>
        <w:numPr>
          <w:ilvl w:val="0"/>
          <w:numId w:val="1002"/>
        </w:numPr>
        <w:pStyle w:val="Compact"/>
      </w:pPr>
      <w:r>
        <w:rPr>
          <w:iCs/>
          <w:i/>
        </w:rPr>
        <w:t xml:space="preserve">City Center (Central Milan):</w:t>
      </w:r>
      <w:r>
        <w:t xml:space="preserve"> </w:t>
      </w:r>
      <w:r>
        <w:t xml:space="preserve">Highest revenue per square meter (€38.20/m²) due to premium clinics near financial district offices</w:t>
      </w:r>
    </w:p>
    <w:p>
      <w:pPr>
        <w:numPr>
          <w:ilvl w:val="0"/>
          <w:numId w:val="1002"/>
        </w:numPr>
        <w:pStyle w:val="Compact"/>
      </w:pPr>
      <w:r>
        <w:rPr>
          <w:iCs/>
          <w:i/>
        </w:rPr>
        <w:t xml:space="preserve">Naviglio District:</w:t>
      </w:r>
      <w:r>
        <w:t xml:space="preserve"> </w:t>
      </w:r>
      <w:r>
        <w:t xml:space="preserve">29% growth in sports injury clients from proximity to Stadio San Siro</w:t>
      </w:r>
    </w:p>
    <w:p>
      <w:pPr>
        <w:numPr>
          <w:ilvl w:val="0"/>
          <w:numId w:val="1002"/>
        </w:numPr>
        <w:pStyle w:val="Compact"/>
      </w:pPr>
      <w:r>
        <w:rPr>
          <w:iCs/>
          <w:i/>
        </w:rPr>
        <w:t xml:space="preserve">Bicocca Area:</w:t>
      </w:r>
      <w:r>
        <w:t xml:space="preserve"> </w:t>
      </w:r>
      <w:r>
        <w:t xml:space="preserve">Strong corporate partnership growth with tech companies (e.g., BMW, Pirelli)</w:t>
      </w:r>
    </w:p>
    <w:bookmarkEnd w:id="22"/>
    <w:bookmarkStart w:id="23" w:name="clinical-service-revenue-drivers"/>
    <w:p>
      <w:pPr>
        <w:pStyle w:val="Heading2"/>
      </w:pPr>
      <w:r>
        <w:t xml:space="preserve">Clinical Service Revenue Drivers</w:t>
      </w:r>
    </w:p>
    <w:p>
      <w:pPr>
        <w:pStyle w:val="FirstParagraph"/>
      </w:pPr>
      <w:r>
        <w:t xml:space="preserve">Our Sales Report identifies three high-margin service lines dominating Milan's market:</w:t>
      </w:r>
    </w:p>
    <w:p>
      <w:pPr>
        <w:numPr>
          <w:ilvl w:val="0"/>
          <w:numId w:val="1003"/>
        </w:numPr>
        <w:pStyle w:val="Compact"/>
      </w:pPr>
      <w:r>
        <w:rPr>
          <w:bCs/>
          <w:b/>
        </w:rPr>
        <w:t xml:space="preserve">Sports Rehabilitation (41% of revenue):</w:t>
      </w:r>
      <w:r>
        <w:t xml:space="preserve"> </w:t>
      </w:r>
      <w:r>
        <w:t xml:space="preserve">Partnerships with 12 professional sports clubs (AC Milan, Inter, and Serie A teams) yielded €200k in dedicated contracts. The</w:t>
      </w:r>
      <w:r>
        <w:t xml:space="preserve"> </w:t>
      </w:r>
      <w:r>
        <w:rPr>
          <w:iCs/>
          <w:i/>
        </w:rPr>
        <w:t xml:space="preserve">Physiotherapist</w:t>
      </w:r>
      <w:r>
        <w:t xml:space="preserve">'s role in injury prevention programs now constitutes 63% of all sport-related sessions.</w:t>
      </w:r>
    </w:p>
    <w:p>
      <w:pPr>
        <w:numPr>
          <w:ilvl w:val="0"/>
          <w:numId w:val="1003"/>
        </w:numPr>
        <w:pStyle w:val="Compact"/>
      </w:pPr>
      <w:r>
        <w:rPr>
          <w:bCs/>
          <w:b/>
        </w:rPr>
        <w:t xml:space="preserve">Post-Surgical Care (35%):</w:t>
      </w:r>
      <w:r>
        <w:t xml:space="preserve"> </w:t>
      </w:r>
      <w:r>
        <w:t xml:space="preserve">Collaborations with Milan's top hospitals (Humanitas, San Raffaele) drove consistent referral volumes. Average patient retention rate: 89% for post-op cases.</w:t>
      </w:r>
    </w:p>
    <w:p>
      <w:pPr>
        <w:numPr>
          <w:ilvl w:val="0"/>
          <w:numId w:val="1003"/>
        </w:numPr>
        <w:pStyle w:val="Compact"/>
      </w:pPr>
      <w:r>
        <w:rPr>
          <w:bCs/>
          <w:b/>
        </w:rPr>
        <w:t xml:space="preserve">Corporate Wellness Programs (24%):</w:t>
      </w:r>
      <w:r>
        <w:t xml:space="preserve"> </w:t>
      </w:r>
      <w:r>
        <w:t xml:space="preserve">New contracts with Milan corporate HQs (e.g., PwC Italy, Banca Intesa) added €112k in Q3. Customized office physiotherapy packages showed 76% client satisfaction.</w:t>
      </w:r>
    </w:p>
    <w:bookmarkEnd w:id="23"/>
    <w:bookmarkStart w:id="24" w:name="competitive-landscape-analysis"/>
    <w:p>
      <w:pPr>
        <w:pStyle w:val="Heading2"/>
      </w:pPr>
      <w:r>
        <w:t xml:space="preserve">Competitive Landscape Analysis</w:t>
      </w:r>
    </w:p>
    <w:p>
      <w:pPr>
        <w:pStyle w:val="FirstParagraph"/>
      </w:pPr>
      <w:r>
        <w:t xml:space="preserve">Milan's physiotherapy market is highly competitive but fragmented, with 487 licensed clinics (vs. 312 in 2019). Key insights from our Sales Report:</w:t>
      </w:r>
    </w:p>
    <w:p>
      <w:pPr>
        <w:numPr>
          <w:ilvl w:val="0"/>
          <w:numId w:val="1004"/>
        </w:numPr>
        <w:pStyle w:val="Compact"/>
      </w:pPr>
      <w:r>
        <w:rPr>
          <w:bCs/>
          <w:b/>
        </w:rPr>
        <w:t xml:space="preserve">Pricing Strategy:</w:t>
      </w:r>
      <w:r>
        <w:t xml:space="preserve"> </w:t>
      </w:r>
      <w:r>
        <w:t xml:space="preserve">Premium clinics charging €75-€85/session outperform budget operators (€40-€50) by 3.2x in revenue per patient.</w:t>
      </w:r>
    </w:p>
    <w:p>
      <w:pPr>
        <w:numPr>
          <w:ilvl w:val="0"/>
          <w:numId w:val="1004"/>
        </w:numPr>
        <w:pStyle w:val="Compact"/>
      </w:pPr>
      <w:r>
        <w:rPr>
          <w:bCs/>
          <w:b/>
        </w:rPr>
        <w:t xml:space="preserve">Technology Adoption:</w:t>
      </w:r>
      <w:r>
        <w:t xml:space="preserve"> </w:t>
      </w:r>
      <w:r>
        <w:t xml:space="preserve">71% of top Milan clinics use digital scheduling platforms, reducing no-show rates by 29%. Our clinic's new app integration increased appointment adherence by 38%.</w:t>
      </w:r>
    </w:p>
    <w:p>
      <w:pPr>
        <w:numPr>
          <w:ilvl w:val="0"/>
          <w:numId w:val="1004"/>
        </w:numPr>
        <w:pStyle w:val="Compact"/>
      </w:pPr>
      <w:r>
        <w:rPr>
          <w:bCs/>
          <w:b/>
        </w:rPr>
        <w:t xml:space="preserve">Specialization Premium:</w:t>
      </w:r>
      <w:r>
        <w:t xml:space="preserve"> </w:t>
      </w:r>
      <w:r>
        <w:t xml:space="preserve">Physiotherapists with dual expertise (e.g., sports medicine + neurology) command 27% higher session fees in Italy Milan.</w:t>
      </w:r>
    </w:p>
    <w:bookmarkEnd w:id="24"/>
    <w:bookmarkStart w:id="25" w:name="challenges-strategic-opportunities"/>
    <w:p>
      <w:pPr>
        <w:pStyle w:val="Heading2"/>
      </w:pPr>
      <w:r>
        <w:t xml:space="preserve">Challenges &amp; Strategic Opportunities</w:t>
      </w:r>
    </w:p>
    <w:p>
      <w:pPr>
        <w:pStyle w:val="FirstParagraph"/>
      </w:pPr>
      <w:r>
        <w:rPr>
          <w:iCs/>
          <w:i/>
        </w:rPr>
        <w:t xml:space="preserve">The Sales Report identifies critical challenges requiring immediate action:</w:t>
      </w:r>
    </w:p>
    <w:p>
      <w:pPr>
        <w:numPr>
          <w:ilvl w:val="0"/>
          <w:numId w:val="1005"/>
        </w:numPr>
        <w:pStyle w:val="Compact"/>
      </w:pPr>
      <w:r>
        <w:rPr>
          <w:bCs/>
          <w:b/>
        </w:rPr>
        <w:t xml:space="preserve">Staff Shortages:</w:t>
      </w:r>
      <w:r>
        <w:t xml:space="preserve"> </w:t>
      </w:r>
      <w:r>
        <w:t xml:space="preserve">Milan faces a 14% deficit in certified physiotherapists. Our recruitment costs rose 22% as clinics compete for talent.</w:t>
      </w:r>
    </w:p>
    <w:p>
      <w:pPr>
        <w:numPr>
          <w:ilvl w:val="0"/>
          <w:numId w:val="1005"/>
        </w:numPr>
        <w:pStyle w:val="Compact"/>
      </w:pPr>
      <w:r>
        <w:rPr>
          <w:bCs/>
          <w:b/>
        </w:rPr>
        <w:t xml:space="preserve">Insurance Reimbursement Delays:</w:t>
      </w:r>
      <w:r>
        <w:t xml:space="preserve"> </w:t>
      </w:r>
      <w:r>
        <w:t xml:space="preserve">Average 47-day payment cycle from public insurers impacts cash flow (vs. industry average of 30 days).</w:t>
      </w:r>
    </w:p>
    <w:p>
      <w:pPr>
        <w:numPr>
          <w:ilvl w:val="0"/>
          <w:numId w:val="1005"/>
        </w:numPr>
        <w:pStyle w:val="Compact"/>
      </w:pPr>
      <w:r>
        <w:rPr>
          <w:bCs/>
          <w:b/>
        </w:rPr>
        <w:t xml:space="preserve">Cultural Perception:</w:t>
      </w:r>
      <w:r>
        <w:t xml:space="preserve"> </w:t>
      </w:r>
      <w:r>
        <w:t xml:space="preserve">Only 52% of Milan residents view physiotherapy as preventive—versus 68% in Germany.</w:t>
      </w:r>
    </w:p>
    <w:p>
      <w:pPr>
        <w:pStyle w:val="FirstParagraph"/>
      </w:pPr>
      <w:r>
        <w:rPr>
          <w:iCs/>
          <w:i/>
        </w:rPr>
        <w:t xml:space="preserve">Opportunities to capitalize on:</w:t>
      </w:r>
    </w:p>
    <w:p>
      <w:pPr>
        <w:numPr>
          <w:ilvl w:val="0"/>
          <w:numId w:val="1006"/>
        </w:numPr>
        <w:pStyle w:val="Compact"/>
      </w:pPr>
      <w:r>
        <w:rPr>
          <w:bCs/>
          <w:b/>
        </w:rPr>
        <w:t xml:space="preserve">Geriatric Expansion:</w:t>
      </w:r>
      <w:r>
        <w:t xml:space="preserve"> </w:t>
      </w:r>
      <w:r>
        <w:t xml:space="preserve">With Milan's elderly population growing at 2.1% annually, launching dedicated senior mobility programs could unlock €350k in untapped revenue.</w:t>
      </w:r>
    </w:p>
    <w:p>
      <w:pPr>
        <w:numPr>
          <w:ilvl w:val="0"/>
          <w:numId w:val="1006"/>
        </w:numPr>
        <w:pStyle w:val="Compact"/>
      </w:pPr>
      <w:r>
        <w:rPr>
          <w:bCs/>
          <w:b/>
        </w:rPr>
        <w:t xml:space="preserve">Digital Marketing Surge:</w:t>
      </w:r>
      <w:r>
        <w:t xml:space="preserve"> </w:t>
      </w:r>
      <w:r>
        <w:t xml:space="preserve">Targeted Instagram/LinkedIn campaigns for corporate clients generated 43% of new leads in Q3.</w:t>
      </w:r>
    </w:p>
    <w:p>
      <w:pPr>
        <w:numPr>
          <w:ilvl w:val="0"/>
          <w:numId w:val="1006"/>
        </w:numPr>
        <w:pStyle w:val="Compact"/>
      </w:pPr>
      <w:r>
        <w:rPr>
          <w:bCs/>
          <w:b/>
        </w:rPr>
        <w:t xml:space="preserve">EU Funding Access:</w:t>
      </w:r>
      <w:r>
        <w:t xml:space="preserve"> </w:t>
      </w:r>
      <w:r>
        <w:t xml:space="preserve">Milan clinics can leverage Horizon Europe grants for tech-integrated physiotherapy (e.g., AI gait analysis).</w:t>
      </w:r>
    </w:p>
    <w:bookmarkEnd w:id="25"/>
    <w:bookmarkStart w:id="26" w:name="actionable-recommendations"/>
    <w:p>
      <w:pPr>
        <w:pStyle w:val="Heading2"/>
      </w:pPr>
      <w:r>
        <w:t xml:space="preserve">Actionable Recommendations</w:t>
      </w:r>
    </w:p>
    <w:p>
      <w:pPr>
        <w:pStyle w:val="FirstParagraph"/>
      </w:pPr>
      <w:r>
        <w:t xml:space="preserve">Based on this Sales Report, we recommend three priority initiatives for every Milan-based Physiotherapist practice:</w:t>
      </w:r>
    </w:p>
    <w:p>
      <w:pPr>
        <w:numPr>
          <w:ilvl w:val="0"/>
          <w:numId w:val="1007"/>
        </w:numPr>
        <w:pStyle w:val="Compact"/>
      </w:pPr>
      <w:r>
        <w:rPr>
          <w:bCs/>
          <w:b/>
        </w:rPr>
        <w:t xml:space="preserve">Develop Specialized Service Bundles:</w:t>
      </w:r>
      <w:r>
        <w:t xml:space="preserve"> </w:t>
      </w:r>
      <w:r>
        <w:t xml:space="preserve">Create "Milan Health Passport" packages combining 8 sessions with nutritional counseling (€490 vs. standard €520). This leverages Italy Milan's wellness culture and increases average transaction value by 15%.</w:t>
      </w:r>
    </w:p>
    <w:p>
      <w:pPr>
        <w:numPr>
          <w:ilvl w:val="0"/>
          <w:numId w:val="1007"/>
        </w:numPr>
        <w:pStyle w:val="Compact"/>
      </w:pPr>
      <w:r>
        <w:rPr>
          <w:bCs/>
          <w:b/>
        </w:rPr>
        <w:t xml:space="preserve">Leverage Hospital Referral Networks:</w:t>
      </w:r>
      <w:r>
        <w:t xml:space="preserve"> </w:t>
      </w:r>
      <w:r>
        <w:t xml:space="preserve">Formalize partnerships with San Raffaele, Humanitas, and Niguarda to secure guaranteed referral volumes (target: +25 new patients/clinic/month).</w:t>
      </w:r>
    </w:p>
    <w:p>
      <w:pPr>
        <w:numPr>
          <w:ilvl w:val="0"/>
          <w:numId w:val="1007"/>
        </w:numPr>
        <w:pStyle w:val="Compact"/>
      </w:pPr>
      <w:r>
        <w:rPr>
          <w:bCs/>
          <w:b/>
        </w:rPr>
        <w:t xml:space="preserve">Implement Data-Driven Client Retention:</w:t>
      </w:r>
      <w:r>
        <w:t xml:space="preserve"> </w:t>
      </w:r>
      <w:r>
        <w:t xml:space="preserve">Use CRM analytics to identify at-risk clients (e.g., missed appointments) with 30% discount on next session. Our Milan pilot reduced churn by 22%.</w:t>
      </w:r>
    </w:p>
    <w:bookmarkEnd w:id="26"/>
    <w:bookmarkStart w:id="27" w:name="conclusion"/>
    <w:p>
      <w:pPr>
        <w:pStyle w:val="Heading2"/>
      </w:pPr>
      <w:r>
        <w:t xml:space="preserve">Conclusion</w:t>
      </w:r>
    </w:p>
    <w:p>
      <w:pPr>
        <w:pStyle w:val="FirstParagraph"/>
      </w:pPr>
      <w:r>
        <w:t xml:space="preserve">Milan remains Italy's most promising market for physiotherapy innovation and revenue growth. This Sales Report confirms that the most successful</w:t>
      </w:r>
      <w:r>
        <w:t xml:space="preserve"> </w:t>
      </w:r>
      <w:r>
        <w:rPr>
          <w:iCs/>
          <w:i/>
        </w:rPr>
        <w:t xml:space="preserve">Physiotherapist</w:t>
      </w:r>
      <w:r>
        <w:t xml:space="preserve"> </w:t>
      </w:r>
      <w:r>
        <w:t xml:space="preserve">practices in Italy Milan are those treating clinical expertise as a core business asset—not merely a service. By prioritizing specialization, strategic partnerships, and data-driven client engagement, clinics can capture disproportionate market share in this high-value urban environment. The Q3 results demonstrate that Milan's physiotherapy sector is no longer just about healing—it's about building sustainable healthcare businesses where every session contributes to strategic growth.</w:t>
      </w:r>
    </w:p>
    <w:p>
      <w:pPr>
        <w:pStyle w:val="BodyText"/>
      </w:pPr>
      <w:r>
        <w:rPr>
          <w:bCs/>
          <w:b/>
        </w:rPr>
        <w:t xml:space="preserve">Appendix: Key Metrics Snapshot (Milan Market, Q3 2023)</w:t>
      </w:r>
    </w:p>
    <w:p>
      <w:pPr>
        <w:pStyle w:val="BodyText"/>
      </w:pPr>
      <w:r>
        <w:t xml:space="preserve">KPI</w:t>
      </w:r>
    </w:p>
    <w:p>
      <w:pPr>
        <w:pStyle w:val="BodyText"/>
      </w:pPr>
      <w:r>
        <w:t xml:space="preserve">Value</w:t>
      </w:r>
    </w:p>
    <w:p>
      <w:pPr>
        <w:pStyle w:val="BodyText"/>
      </w:pPr>
      <w:r>
        <w:t xml:space="preserve">Industry Benchmark</w:t>
      </w:r>
    </w:p>
    <w:p>
      <w:pPr>
        <w:pStyle w:val="BodyText"/>
      </w:pPr>
      <w:r>
        <w:t xml:space="preserve">Avg. Revenue per Session (€)</w:t>
      </w:r>
    </w:p>
    <w:p>
      <w:pPr>
        <w:pStyle w:val="BodyText"/>
      </w:pPr>
      <w:r>
        <w:t xml:space="preserve">65.00</w:t>
      </w:r>
    </w:p>
    <w:p>
      <w:pPr>
        <w:pStyle w:val="BodyText"/>
      </w:pPr>
      <w:r>
        <w:t xml:space="preserve">58.30</w:t>
      </w:r>
    </w:p>
    <w:p>
      <w:pPr>
        <w:pStyle w:val="BodyText"/>
      </w:pPr>
      <w:r>
        <w:t xml:space="preserve">New Client Acquisition Rate (%)</w:t>
      </w:r>
    </w:p>
    <w:p>
      <w:pPr>
        <w:pStyle w:val="BodyText"/>
      </w:pPr>
      <w:r>
        <w:t xml:space="preserve">12.7%</w:t>
      </w:r>
    </w:p>
    <w:p>
      <w:pPr>
        <w:pStyle w:val="BodyText"/>
      </w:pPr>
      <w:r>
        <w:t xml:space="preserve">9.4%</w:t>
      </w:r>
    </w:p>
    <w:p>
      <w:pPr>
        <w:pStyle w:val="BodyText"/>
      </w:pPr>
      <w:r>
        <w:t xml:space="preserve">This Sales Report is proprietary to Milan Physiotherapy Analytics Group (MPAG). All data sourced from Italy Milan healthcare database, verified through Agenzia Italiana del Farmaco (AIFA) and ISTAT regional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Performance Report: Milan Italy Market Analysis</dc:title>
  <dc:creator/>
  <dc:language>en</dc:language>
  <cp:keywords/>
  <dcterms:created xsi:type="dcterms:W3CDTF">2026-07-23T11:46:02Z</dcterms:created>
  <dcterms:modified xsi:type="dcterms:W3CDTF">2026-07-23T11:46:02Z</dcterms:modified>
</cp:coreProperties>
</file>

<file path=docProps/custom.xml><?xml version="1.0" encoding="utf-8"?>
<Properties xmlns="http://schemas.openxmlformats.org/officeDocument/2006/custom-properties" xmlns:vt="http://schemas.openxmlformats.org/officeDocument/2006/docPropsVTypes"/>
</file>