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Physiotherapy</w:t>
      </w:r>
      <w:r>
        <w:t xml:space="preserve"> </w:t>
      </w:r>
      <w:r>
        <w:t xml:space="preserve">Market</w:t>
      </w:r>
      <w:r>
        <w:t xml:space="preserve"> </w:t>
      </w:r>
      <w:r>
        <w:t xml:space="preserve">Analysis</w:t>
      </w:r>
      <w:r>
        <w:t xml:space="preserve"> </w:t>
      </w:r>
      <w:r>
        <w:t xml:space="preserve">in</w:t>
      </w:r>
      <w:r>
        <w:t xml:space="preserve"> </w:t>
      </w:r>
      <w:r>
        <w:t xml:space="preserve">Japan</w:t>
      </w:r>
      <w:r>
        <w:t xml:space="preserve"> </w:t>
      </w:r>
      <w:r>
        <w:t xml:space="preserve">Osaka</w:t>
      </w:r>
    </w:p>
    <w:bookmarkStart w:id="26" w:name="X0df1ae20368cf27776e5b8a03fdc72dde222bc5"/>
    <w:p>
      <w:pPr>
        <w:pStyle w:val="Heading1"/>
      </w:pPr>
      <w:r>
        <w:t xml:space="preserve">Comprehensive Sales Report: Physiotherapy Service Market Analysis in Japan Osaka</w:t>
      </w:r>
    </w:p>
    <w:p>
      <w:pPr>
        <w:pStyle w:val="FirstParagraph"/>
      </w:pPr>
      <w:r>
        <w:t xml:space="preserve">This official</w:t>
      </w:r>
      <w:r>
        <w:t xml:space="preserve"> </w:t>
      </w:r>
      <w:r>
        <w:rPr>
          <w:bCs/>
          <w:b/>
        </w:rPr>
        <w:t xml:space="preserve">Sales Report</w:t>
      </w:r>
      <w:r>
        <w:t xml:space="preserve"> </w:t>
      </w:r>
      <w:r>
        <w:t xml:space="preserve">provides an in-depth analysis of the physiotherapy service market within Japan Osaka, evaluating current performance, market dynamics, and strategic opportunities for growth. As one of Asia's most advanced healthcare hubs, Osaka presents unique opportunities for specialized</w:t>
      </w:r>
      <w:r>
        <w:t xml:space="preserve"> </w:t>
      </w:r>
      <w:r>
        <w:rPr>
          <w:bCs/>
          <w:b/>
        </w:rPr>
        <w:t xml:space="preserve">Physiotherapist</w:t>
      </w:r>
      <w:r>
        <w:t xml:space="preserve"> </w:t>
      </w:r>
      <w:r>
        <w:t xml:space="preserve">services amid Japan's rapidly aging population and evolving healthcare demands. This document serves as a critical business intelligence tool for stakeholders seeking to optimize physiotherapy operations in Japan Osaka.</w:t>
      </w:r>
    </w:p>
    <w:bookmarkStart w:id="20" w:name="Xa7e7a6503382a9e940e6a5f19e3112b784072fe"/>
    <w:p>
      <w:pPr>
        <w:pStyle w:val="Heading2"/>
      </w:pPr>
      <w:r>
        <w:t xml:space="preserve">Market Context: Physiotherapy Demand in Japan Osaka</w:t>
      </w:r>
    </w:p>
    <w:p>
      <w:pPr>
        <w:pStyle w:val="FirstParagraph"/>
      </w:pPr>
      <w:r>
        <w:t xml:space="preserve">The city of Osaka, home to 2.7 million residents and serving as a healthcare epicenter for Kansai region, demonstrates exceptional demand for professional physiotherapy services. With Japan's population aging at an unprecedented rate (projected 30% over 65 by 2030), Osaka's healthcare infrastructure faces significant pressure. Our</w:t>
      </w:r>
      <w:r>
        <w:t xml:space="preserve"> </w:t>
      </w:r>
      <w:r>
        <w:rPr>
          <w:bCs/>
          <w:b/>
        </w:rPr>
        <w:t xml:space="preserve">Physiotherapist</w:t>
      </w:r>
      <w:r>
        <w:t xml:space="preserve"> </w:t>
      </w:r>
      <w:r>
        <w:t xml:space="preserve">sales data confirms a 24% year-over-year increase in service utilization across all age brackets, particularly among seniors requiring chronic pain management and post-stroke rehabilitation. This trend positions Japan Osaka as a high-potential market where specialized physiotherapy services directly address national healthcare priorities.</w:t>
      </w:r>
    </w:p>
    <w:p>
      <w:pPr>
        <w:pStyle w:val="BodyText"/>
      </w:pPr>
      <w:r>
        <w:rPr>
          <w:bCs/>
          <w:b/>
        </w:rPr>
        <w:t xml:space="preserve">Key Market Insight:</w:t>
      </w:r>
      <w:r>
        <w:t xml:space="preserve"> </w:t>
      </w:r>
      <w:r>
        <w:t xml:space="preserve">Osaka's unique cultural emphasis on "wa" (harmony) in patient care creates demand for holistic physiotherapy approaches that integrate traditional Japanese wellness practices with modern rehabilitation techniques – a differentiator critical for success in Japan Osaka.</w:t>
      </w:r>
    </w:p>
    <w:bookmarkEnd w:id="20"/>
    <w:bookmarkStart w:id="21" w:name="sales-performance-analysis-q3-2023"/>
    <w:p>
      <w:pPr>
        <w:pStyle w:val="Heading2"/>
      </w:pPr>
      <w:r>
        <w:t xml:space="preserve">Sales Performance Analysis: Q3 2023</w:t>
      </w:r>
    </w:p>
    <w:p>
      <w:pPr>
        <w:pStyle w:val="FirstParagraph"/>
      </w:pPr>
      <w:r>
        <w:t xml:space="preserve">This</w:t>
      </w:r>
      <w:r>
        <w:t xml:space="preserve"> </w:t>
      </w:r>
      <w:r>
        <w:rPr>
          <w:bCs/>
          <w:b/>
        </w:rPr>
        <w:t xml:space="preserve">Sales Report</w:t>
      </w:r>
      <w:r>
        <w:t xml:space="preserve"> </w:t>
      </w:r>
      <w:r>
        <w:t xml:space="preserve">details our third-quarter performance across Osaka's 8 flagship clinics. Total revenue reached ¥18.7 million, exceeding targets by 15.3% through strategic service bundling and corporate partnerships. Notable achievements include:</w:t>
      </w:r>
    </w:p>
    <w:p>
      <w:pPr>
        <w:numPr>
          <w:ilvl w:val="0"/>
          <w:numId w:val="1001"/>
        </w:numPr>
        <w:pStyle w:val="Compact"/>
      </w:pPr>
      <w:r>
        <w:rPr>
          <w:bCs/>
          <w:b/>
        </w:rPr>
        <w:t xml:space="preserve">Corporate Wellness Programs:</w:t>
      </w:r>
      <w:r>
        <w:t xml:space="preserve"> </w:t>
      </w:r>
      <w:r>
        <w:t xml:space="preserve">Secured contracts with 12 major Osaka corporations (including Panasonic and Kansai Electric Power), generating ¥5.2 million in recurring revenue – a 40% increase from Q2</w:t>
      </w:r>
    </w:p>
    <w:p>
      <w:pPr>
        <w:numPr>
          <w:ilvl w:val="0"/>
          <w:numId w:val="1001"/>
        </w:numPr>
        <w:pStyle w:val="Compact"/>
      </w:pPr>
      <w:r>
        <w:rPr>
          <w:bCs/>
          <w:b/>
        </w:rPr>
        <w:t xml:space="preserve">Sports Rehabilitation:</w:t>
      </w:r>
      <w:r>
        <w:t xml:space="preserve"> </w:t>
      </w:r>
      <w:r>
        <w:t xml:space="preserve">37% growth in demand from local football clubs (Cerezo Osaka) and rugby teams, driven by injury prevention workshops</w:t>
      </w:r>
    </w:p>
    <w:p>
      <w:pPr>
        <w:numPr>
          <w:ilvl w:val="0"/>
          <w:numId w:val="1001"/>
        </w:numPr>
        <w:pStyle w:val="Compact"/>
      </w:pPr>
      <w:r>
        <w:rPr>
          <w:bCs/>
          <w:b/>
        </w:rPr>
        <w:t xml:space="preserve">Senior Care Integration:</w:t>
      </w:r>
      <w:r>
        <w:t xml:space="preserve"> </w:t>
      </w:r>
      <w:r>
        <w:t xml:space="preserve">Partnerships with 15 Osaka nursing homes resulted in 220+ new monthly service contracts</w:t>
      </w:r>
    </w:p>
    <w:bookmarkEnd w:id="21"/>
    <w:bookmarkStart w:id="22" w:name="competitive-landscape-assessment"/>
    <w:p>
      <w:pPr>
        <w:pStyle w:val="Heading2"/>
      </w:pPr>
      <w:r>
        <w:t xml:space="preserve">Competitive Landscape Assessment</w:t>
      </w:r>
    </w:p>
    <w:p>
      <w:pPr>
        <w:pStyle w:val="FirstParagraph"/>
      </w:pPr>
      <w:r>
        <w:t xml:space="preserve">Analysis of Japan Osaka's physiotherapy market reveals three critical competitive segments:</w:t>
      </w:r>
    </w:p>
    <w:p>
      <w:pPr>
        <w:numPr>
          <w:ilvl w:val="0"/>
          <w:numId w:val="1002"/>
        </w:numPr>
        <w:pStyle w:val="Compact"/>
      </w:pPr>
      <w:r>
        <w:rPr>
          <w:bCs/>
          <w:b/>
        </w:rPr>
        <w:t xml:space="preserve">National Chains:</w:t>
      </w:r>
      <w:r>
        <w:t xml:space="preserve"> </w:t>
      </w:r>
      <w:r>
        <w:t xml:space="preserve">Large facilities like DHC Health Center dominate volume but lack personalized care – presenting an opportunity for boutique clinics led by licensed</w:t>
      </w:r>
      <w:r>
        <w:t xml:space="preserve"> </w:t>
      </w:r>
      <w:r>
        <w:rPr>
          <w:bCs/>
          <w:b/>
        </w:rPr>
        <w:t xml:space="preserve">Physiotherapist</w:t>
      </w:r>
      <w:r>
        <w:t xml:space="preserve"> </w:t>
      </w:r>
      <w:r>
        <w:t xml:space="preserve">teams</w:t>
      </w:r>
    </w:p>
    <w:p>
      <w:pPr>
        <w:numPr>
          <w:ilvl w:val="0"/>
          <w:numId w:val="1002"/>
        </w:numPr>
        <w:pStyle w:val="Compact"/>
      </w:pPr>
      <w:r>
        <w:rPr>
          <w:bCs/>
          <w:b/>
        </w:rPr>
        <w:t xml:space="preserve">Traditional Japanese Kampo Therapy:</w:t>
      </w:r>
      <w:r>
        <w:t xml:space="preserve"> </w:t>
      </w:r>
      <w:r>
        <w:t xml:space="preserve">Integrates herbal medicine with physiotherapy; captures 33% of market but lacks Western clinical validation</w:t>
      </w:r>
    </w:p>
    <w:p>
      <w:pPr>
        <w:numPr>
          <w:ilvl w:val="0"/>
          <w:numId w:val="1002"/>
        </w:numPr>
        <w:pStyle w:val="Compact"/>
      </w:pPr>
      <w:r>
        <w:rPr>
          <w:bCs/>
          <w:b/>
        </w:rPr>
        <w:t xml:space="preserve">Tech-Integrated Clinics:</w:t>
      </w:r>
      <w:r>
        <w:t xml:space="preserve"> </w:t>
      </w:r>
      <w:r>
        <w:t xml:space="preserve">Emerging players using AI gait analysis – however, Osaka's population over 60 prefers human-centered care</w:t>
      </w:r>
    </w:p>
    <w:p>
      <w:pPr>
        <w:pStyle w:val="FirstParagraph"/>
      </w:pPr>
      <w:r>
        <w:t xml:space="preserve">Our competitive advantage in Japan Osaka lies in our bilingual (Japanese/English) certified</w:t>
      </w:r>
      <w:r>
        <w:t xml:space="preserve"> </w:t>
      </w:r>
      <w:r>
        <w:rPr>
          <w:bCs/>
          <w:b/>
        </w:rPr>
        <w:t xml:space="preserve">Physiotherapist</w:t>
      </w:r>
      <w:r>
        <w:t xml:space="preserve"> </w:t>
      </w:r>
      <w:r>
        <w:t xml:space="preserve">team with JPTA (Japan Physical Therapy Association) accreditation – a key differentiator for both domestic and international clientele.</w:t>
      </w:r>
    </w:p>
    <w:bookmarkEnd w:id="22"/>
    <w:bookmarkStart w:id="23" w:name="challenges-unique-to-japan-osaka-market"/>
    <w:p>
      <w:pPr>
        <w:pStyle w:val="Heading2"/>
      </w:pPr>
      <w:r>
        <w:t xml:space="preserve">Challenges Unique to Japan Osaka Market</w:t>
      </w:r>
    </w:p>
    <w:p>
      <w:pPr>
        <w:pStyle w:val="FirstParagraph"/>
      </w:pPr>
      <w:r>
        <w:t xml:space="preserve">This sales report identifies critical barriers requiring strategic intervention:</w:t>
      </w:r>
    </w:p>
    <w:p>
      <w:pPr>
        <w:numPr>
          <w:ilvl w:val="0"/>
          <w:numId w:val="1003"/>
        </w:numPr>
        <w:pStyle w:val="Compact"/>
      </w:pPr>
      <w:r>
        <w:rPr>
          <w:bCs/>
          <w:b/>
        </w:rPr>
        <w:t xml:space="preserve">Cultural Communication Gaps:</w:t>
      </w:r>
      <w:r>
        <w:t xml:space="preserve"> </w:t>
      </w:r>
      <w:r>
        <w:t xml:space="preserve">Non-native speaking staff reduced client retention by 18% in Q3; requires mandatory Japanese language training for all new hires</w:t>
      </w:r>
    </w:p>
    <w:p>
      <w:pPr>
        <w:numPr>
          <w:ilvl w:val="0"/>
          <w:numId w:val="1003"/>
        </w:numPr>
        <w:pStyle w:val="Compact"/>
      </w:pPr>
      <w:r>
        <w:rPr>
          <w:bCs/>
          <w:b/>
        </w:rPr>
        <w:t xml:space="preserve">Insurance Reimbursement Complexities:</w:t>
      </w:r>
      <w:r>
        <w:t xml:space="preserve"> </w:t>
      </w:r>
      <w:r>
        <w:t xml:space="preserve">Osaka's regional health insurance nuances cause 22% payment delays – necessitates dedicated compliance officer role</w:t>
      </w:r>
    </w:p>
    <w:p>
      <w:pPr>
        <w:numPr>
          <w:ilvl w:val="0"/>
          <w:numId w:val="1003"/>
        </w:numPr>
        <w:pStyle w:val="Compact"/>
      </w:pPr>
      <w:r>
        <w:rPr>
          <w:bCs/>
          <w:b/>
        </w:rPr>
        <w:t xml:space="preserve">Talent Retention:</w:t>
      </w:r>
      <w:r>
        <w:t xml:space="preserve"> </w:t>
      </w:r>
      <w:r>
        <w:t xml:space="preserve">Top physiotherapists leaving for Tokyo-based firms; requires enhanced career pathways within Japan Osaka operations</w:t>
      </w:r>
    </w:p>
    <w:p>
      <w:pPr>
        <w:pStyle w:val="FirstParagraph"/>
      </w:pPr>
      <w:r>
        <w:rPr>
          <w:bCs/>
          <w:b/>
        </w:rPr>
        <w:t xml:space="preserve">Strategic Imperative:</w:t>
      </w:r>
      <w:r>
        <w:t xml:space="preserve"> </w:t>
      </w:r>
      <w:r>
        <w:t xml:space="preserve">Success in Japan Osaka demands cultural fluency. Our latest survey shows 89% of Osaka clients prefer physiotherapy sessions led by Japanese-licensed professionals who understand local healthcare customs – making the</w:t>
      </w:r>
      <w:r>
        <w:t xml:space="preserve"> </w:t>
      </w:r>
      <w:r>
        <w:rPr>
          <w:bCs/>
          <w:b/>
        </w:rPr>
        <w:t xml:space="preserve">Physiotherapist</w:t>
      </w:r>
      <w:r>
        <w:t xml:space="preserve">'s cultural competence non-negotiable.</w:t>
      </w:r>
    </w:p>
    <w:bookmarkEnd w:id="23"/>
    <w:bookmarkStart w:id="24" w:name="Xf5be2eb8d2429f017c5b4045c8da070ad85fd51"/>
    <w:p>
      <w:pPr>
        <w:pStyle w:val="Heading2"/>
      </w:pPr>
      <w:r>
        <w:t xml:space="preserve">Growth Strategy Framework for Japan Osaka</w:t>
      </w:r>
    </w:p>
    <w:p>
      <w:pPr>
        <w:pStyle w:val="FirstParagraph"/>
      </w:pPr>
      <w:r>
        <w:t xml:space="preserve">Based on this comprehensive sales analysis, we propose a 3-pillar strategy for Osaka operations:</w:t>
      </w:r>
    </w:p>
    <w:p>
      <w:pPr>
        <w:numPr>
          <w:ilvl w:val="0"/>
          <w:numId w:val="1004"/>
        </w:numPr>
        <w:pStyle w:val="Compact"/>
      </w:pPr>
      <w:r>
        <w:rPr>
          <w:bCs/>
          <w:b/>
        </w:rPr>
        <w:t xml:space="preserve">Localized Service Expansion:</w:t>
      </w:r>
      <w:r>
        <w:t xml:space="preserve"> </w:t>
      </w:r>
      <w:r>
        <w:t xml:space="preserve">Launch "Osaka Elder Care" specialty program targeting municipal senior centers (projected ¥9.5M annual revenue by Q2 2024)</w:t>
      </w:r>
    </w:p>
    <w:p>
      <w:pPr>
        <w:numPr>
          <w:ilvl w:val="0"/>
          <w:numId w:val="1004"/>
        </w:numPr>
        <w:pStyle w:val="Compact"/>
      </w:pPr>
      <w:r>
        <w:rPr>
          <w:bCs/>
          <w:b/>
        </w:rPr>
        <w:t xml:space="preserve">Clinic Partnership Network:</w:t>
      </w:r>
      <w:r>
        <w:t xml:space="preserve"> </w:t>
      </w:r>
      <w:r>
        <w:t xml:space="preserve">Develop a referral ecosystem with Osaka orthopedic clinics; early pilot increased patient acquisition by 31%</w:t>
      </w:r>
    </w:p>
    <w:p>
      <w:pPr>
        <w:pStyle w:val="FirstParagraph"/>
      </w:pPr>
      <w:r>
        <w:t xml:space="preserve">The strategy directly addresses Osaka's healthcare challenges: Our projected ROI shows 28% margin improvement by leveraging Japan Osaka's existing public health infrastructure, avoiding redundant facility investments.</w:t>
      </w:r>
    </w:p>
    <w:bookmarkEnd w:id="24"/>
    <w:bookmarkStart w:id="25" w:name="Xf2a86f7dae6ad429136c29d46070a22d0028d34"/>
    <w:p>
      <w:pPr>
        <w:pStyle w:val="Heading2"/>
      </w:pPr>
      <w:r>
        <w:t xml:space="preserve">Conclusion: The Future of Physiotherapy in Japan Osaka</w:t>
      </w:r>
    </w:p>
    <w:p>
      <w:pPr>
        <w:pStyle w:val="FirstParagraph"/>
      </w:pPr>
      <w:r>
        <w:t xml:space="preserve">This sales report confirms that Japan Osaka represents a pivotal market for physiotherapy innovation. With 14.7% annual growth in rehabilitation service demand and government incentives for aging population care, our strategic focus on culturally attuned</w:t>
      </w:r>
      <w:r>
        <w:t xml:space="preserve"> </w:t>
      </w:r>
      <w:r>
        <w:rPr>
          <w:bCs/>
          <w:b/>
        </w:rPr>
        <w:t xml:space="preserve">Physiotherapist</w:t>
      </w:r>
      <w:r>
        <w:t xml:space="preserve"> </w:t>
      </w:r>
      <w:r>
        <w:t xml:space="preserve">services positions us to capture significant market share. The key to sustained success lies in deepening community integration within Osaka while maintaining international service standards – a balance that differentiates us from competitors.</w:t>
      </w:r>
    </w:p>
    <w:p>
      <w:pPr>
        <w:pStyle w:val="BodyText"/>
      </w:pPr>
      <w:r>
        <w:t xml:space="preserve">As demonstrated by our Q3 results, the right approach in Japan Osaka yields exceptional returns: 92% client retention rate among senior care contracts and 167 new patient acquisitions through corporate wellness programs. We recommend allocating 25% of annual marketing budget to Osaka-specific cultural engagement initiatives – including participation in local "Health &amp; Harmony" community events held monthly across Osaka districts.</w:t>
      </w:r>
    </w:p>
    <w:p>
      <w:pPr>
        <w:pStyle w:val="BodyText"/>
      </w:pPr>
      <w:r>
        <w:t xml:space="preserve">For the next phase of growth, our</w:t>
      </w:r>
      <w:r>
        <w:t xml:space="preserve"> </w:t>
      </w:r>
      <w:r>
        <w:rPr>
          <w:bCs/>
          <w:b/>
        </w:rPr>
        <w:t xml:space="preserve">Sales Report</w:t>
      </w:r>
      <w:r>
        <w:t xml:space="preserve"> </w:t>
      </w:r>
      <w:r>
        <w:t xml:space="preserve">mandates immediate action: Establish a dedicated Japan Osaka operations center by Q1 2024 to streamline service delivery and accelerate market penetration. This investment will directly fuel our mission to become Osaka's most trusted physiotherapy partner – where every patient receives care as deeply rooted in Japanese values as it is advanced in medical science.</w:t>
      </w:r>
    </w:p>
    <w:p>
      <w:pPr>
        <w:pStyle w:val="BodyText"/>
      </w:pPr>
      <w:r>
        <w:rPr>
          <w:bCs/>
          <w:b/>
        </w:rPr>
        <w:t xml:space="preserve">Prepared by:</w:t>
      </w:r>
      <w:r>
        <w:t xml:space="preserve"> </w:t>
      </w:r>
      <w:r>
        <w:t xml:space="preserve">Global Healthcare Sales Intelligence Division</w:t>
      </w:r>
      <w:r>
        <w:br/>
      </w:r>
      <w:r>
        <w:rPr>
          <w:bCs/>
          <w:b/>
        </w:rPr>
        <w:t xml:space="preserve">Date:</w:t>
      </w:r>
      <w:r>
        <w:t xml:space="preserve"> </w:t>
      </w:r>
      <w:r>
        <w:t xml:space="preserve">October 26, 2023</w:t>
      </w:r>
      <w:r>
        <w:br/>
      </w:r>
      <w:r>
        <w:rPr>
          <w:bCs/>
          <w:b/>
        </w:rPr>
        <w:t xml:space="preserve">Report Reference:</w:t>
      </w:r>
      <w:r>
        <w:t xml:space="preserve"> </w:t>
      </w:r>
      <w:r>
        <w:t xml:space="preserve">JAP-OSA-SR-PHYSIO-2023Q4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Physiotherapy Market Analysis in Japan Osaka</dc:title>
  <dc:creator/>
  <dc:language>en</dc:language>
  <cp:keywords/>
  <dcterms:created xsi:type="dcterms:W3CDTF">2026-07-21T10:40:37Z</dcterms:created>
  <dcterms:modified xsi:type="dcterms:W3CDTF">2026-07-21T10:40:37Z</dcterms:modified>
</cp:coreProperties>
</file>

<file path=docProps/custom.xml><?xml version="1.0" encoding="utf-8"?>
<Properties xmlns="http://schemas.openxmlformats.org/officeDocument/2006/custom-properties" xmlns:vt="http://schemas.openxmlformats.org/officeDocument/2006/docPropsVTypes"/>
</file>