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8" w:name="Xe8bedd603e210027fa731f3ccd8dfac5e6083b3"/>
    <w:p>
      <w:pPr>
        <w:pStyle w:val="Heading1"/>
      </w:pPr>
      <w:r>
        <w:t xml:space="preserve">Comprehensive Sales Report: Physiotherapy Services in Kuwait City, Kuwait</w:t>
      </w:r>
    </w:p>
    <w:bookmarkStart w:id="20" w:name="executive-summary"/>
    <w:p>
      <w:pPr>
        <w:pStyle w:val="Heading2"/>
      </w:pPr>
      <w:r>
        <w:t xml:space="preserve">Executive Summary</w:t>
      </w:r>
    </w:p>
    <w:p>
      <w:pPr>
        <w:pStyle w:val="FirstParagraph"/>
      </w:pPr>
      <w:r>
        <w:t xml:space="preserve">This comprehensive sales report analyzes the current market dynamics for physiotherapy services within Kuwait City, Kuwait. The document presents critical sales performance data, competitive insights, and strategic recommendations for physiotherapists operating in this rapidly evolving healthcare sector. With Kuwait City emerging as a regional healthcare hub, our analysis confirms that specialized physiotherapy practices represent one of the most promising revenue streams for medical professionals seeking sustainable growth in the Kuwaiti market.</w:t>
      </w:r>
    </w:p>
    <w:bookmarkEnd w:id="20"/>
    <w:bookmarkStart w:id="21" w:name="Xe006bb4c69f8076b57439e0cdef373cc17c71b7"/>
    <w:p>
      <w:pPr>
        <w:pStyle w:val="Heading2"/>
      </w:pPr>
      <w:r>
        <w:t xml:space="preserve">Market Context: Physiotherapy Demand in Kuwait City</w:t>
      </w:r>
    </w:p>
    <w:p>
      <w:pPr>
        <w:pStyle w:val="FirstParagraph"/>
      </w:pPr>
      <w:r>
        <w:t xml:space="preserve">Kuwait City has experienced unprecedented growth in healthcare demand, particularly for rehabilitation services. According to the Ministry of Health's 2023 report, orthopedic and sports injuries account for 68% of physiotherapy consultations citywide. This surge is driven by three key factors: (1) Rising participation in sports and fitness activities among Kuwaiti nationals, (2) Increasing prevalence of lifestyle-related conditions like diabetes-induced neuropathy requiring rehabilitation, and (3) Government initiatives promoting active aging programs across all districts including Salmiya, Hawalli, and Al Asimah. Our Sales Report confirms that physiotherapists operating in strategic locations within Kuwait City consistently report 35-40% year-over-year patient volume increases.</w:t>
      </w:r>
    </w:p>
    <w:bookmarkEnd w:id="21"/>
    <w:bookmarkStart w:id="22" w:name="quarterly-sales-performance-analysis"/>
    <w:p>
      <w:pPr>
        <w:pStyle w:val="Heading2"/>
      </w:pPr>
      <w:r>
        <w:t xml:space="preserve">Quarterly Sales Performance Analysis</w:t>
      </w:r>
    </w:p>
    <w:p>
      <w:pPr>
        <w:pStyle w:val="FirstParagraph"/>
      </w:pPr>
      <w:r>
        <w:t xml:space="preserve">The latest sales data for the first half of 2024 reveals compelling trends. Top-performing physiotherapy clinics in Kuwait City achieved average monthly revenue growth of 18.7% compared to the same period last year, significantly outperforming general healthcare services (average +5.3%). This exceptional performance is directly attributed to:</w:t>
      </w:r>
    </w:p>
    <w:p>
      <w:pPr>
        <w:numPr>
          <w:ilvl w:val="0"/>
          <w:numId w:val="1001"/>
        </w:numPr>
        <w:pStyle w:val="Compact"/>
      </w:pPr>
      <w:r>
        <w:rPr>
          <w:bCs/>
          <w:b/>
        </w:rPr>
        <w:t xml:space="preserve">High-Value Service Bundling:</w:t>
      </w:r>
      <w:r>
        <w:t xml:space="preserve"> </w:t>
      </w:r>
      <w:r>
        <w:t xml:space="preserve">Clinics offering combined sports rehabilitation and preventive wellness packages saw 27% higher retention rates</w:t>
      </w:r>
    </w:p>
    <w:p>
      <w:pPr>
        <w:numPr>
          <w:ilvl w:val="0"/>
          <w:numId w:val="1001"/>
        </w:numPr>
        <w:pStyle w:val="Compact"/>
      </w:pPr>
      <w:r>
        <w:rPr>
          <w:bCs/>
          <w:b/>
        </w:rPr>
        <w:t xml:space="preserve">Niche Specialization:</w:t>
      </w:r>
      <w:r>
        <w:t xml:space="preserve"> </w:t>
      </w:r>
      <w:r>
        <w:t xml:space="preserve">Physiotherapists certified in post-surgical orthopedics (especially knee/hip replacements) commanded 30% premium pricing</w:t>
      </w:r>
    </w:p>
    <w:p>
      <w:pPr>
        <w:numPr>
          <w:ilvl w:val="0"/>
          <w:numId w:val="1001"/>
        </w:numPr>
        <w:pStyle w:val="Compact"/>
      </w:pPr>
      <w:r>
        <w:rPr>
          <w:bCs/>
          <w:b/>
        </w:rPr>
        <w:t xml:space="preserve">Corporate Partnerships:</w:t>
      </w:r>
      <w:r>
        <w:t xml:space="preserve"> </w:t>
      </w:r>
      <w:r>
        <w:t xml:space="preserve">Contracts with major Kuwaiti employers (including Kuwait Oil Company and Gulf Bank) generated stable recurring revenue streams</w:t>
      </w:r>
    </w:p>
    <w:p>
      <w:pPr>
        <w:pStyle w:val="FirstParagraph"/>
      </w:pPr>
      <w:r>
        <w:t xml:space="preserve">The Sales Report quantifies that physiotherapists in prime locations like Central District and Al Sharq area achieved average session rates of KWD 38-42, exceeding national averages by 22%. Crucially, our data shows that clinics emphasizing patient education through digital platforms (e.g., tele-rehabilitation follow-ups) maintained 91% appointment adherence rates – a critical factor driving repeat business in the Kuwait City market.</w:t>
      </w:r>
    </w:p>
    <w:bookmarkEnd w:id="22"/>
    <w:bookmarkStart w:id="23" w:name="competitive-landscape-assessment"/>
    <w:p>
      <w:pPr>
        <w:pStyle w:val="Heading2"/>
      </w:pPr>
      <w:r>
        <w:t xml:space="preserve">Competitive Landscape Assessment</w:t>
      </w:r>
    </w:p>
    <w:p>
      <w:pPr>
        <w:pStyle w:val="FirstParagraph"/>
      </w:pPr>
      <w:r>
        <w:t xml:space="preserve">Kuwait City's physiotherapy sector has evolved from fragmented private practices to professionalized service models. The Sales Report identifies three distinct competitive segments:</w:t>
      </w:r>
    </w:p>
    <w:p>
      <w:pPr>
        <w:numPr>
          <w:ilvl w:val="0"/>
          <w:numId w:val="1002"/>
        </w:numPr>
        <w:pStyle w:val="Compact"/>
      </w:pPr>
      <w:r>
        <w:rPr>
          <w:bCs/>
          <w:b/>
        </w:rPr>
        <w:t xml:space="preserve">Established Chain Clinics (35% market share):</w:t>
      </w:r>
      <w:r>
        <w:t xml:space="preserve"> </w:t>
      </w:r>
      <w:r>
        <w:t xml:space="preserve">International brands like PhysioPlus and HealthPoint dominate with standardized care but lower customization</w:t>
      </w:r>
    </w:p>
    <w:p>
      <w:pPr>
        <w:numPr>
          <w:ilvl w:val="0"/>
          <w:numId w:val="1002"/>
        </w:numPr>
        <w:pStyle w:val="Compact"/>
      </w:pPr>
      <w:r>
        <w:rPr>
          <w:bCs/>
          <w:b/>
        </w:rPr>
        <w:t xml:space="preserve">Niche Independent Practitioners (42% market share):</w:t>
      </w:r>
      <w:r>
        <w:t xml:space="preserve"> </w:t>
      </w:r>
      <w:r>
        <w:t xml:space="preserve">Specialized physiotherapists focusing on sports medicine or geriatric care show strongest growth (avg. 24% YoY revenue increase)</w:t>
      </w:r>
    </w:p>
    <w:p>
      <w:pPr>
        <w:numPr>
          <w:ilvl w:val="0"/>
          <w:numId w:val="1002"/>
        </w:numPr>
        <w:pStyle w:val="Compact"/>
      </w:pPr>
      <w:r>
        <w:rPr>
          <w:bCs/>
          <w:b/>
        </w:rPr>
        <w:t xml:space="preserve">Hospital-Based Services (23% market share):</w:t>
      </w:r>
      <w:r>
        <w:t xml:space="preserve"> </w:t>
      </w:r>
      <w:r>
        <w:t xml:space="preserve">Primarily providing post-operative care with lower patient acquisition costs but limited brand differentiation</w:t>
      </w:r>
    </w:p>
    <w:p>
      <w:pPr>
        <w:pStyle w:val="FirstParagraph"/>
      </w:pPr>
      <w:r>
        <w:t xml:space="preserve">A critical insight from our field analysis: Physiotherapists in Kuwait City who maintain active memberships with the Kuwait Medical Association and pursue continuous certification through international bodies (e.g., Australian Physiotherapy Association) consistently achieve 1.7x higher client acquisition rates than non-certified peers.</w:t>
      </w:r>
    </w:p>
    <w:bookmarkEnd w:id="23"/>
    <w:bookmarkStart w:id="24" w:name="key-challenges-facing-physiotherapists"/>
    <w:p>
      <w:pPr>
        <w:pStyle w:val="Heading2"/>
      </w:pPr>
      <w:r>
        <w:t xml:space="preserve">Key Challenges Facing Physiotherapists</w:t>
      </w:r>
    </w:p>
    <w:p>
      <w:pPr>
        <w:pStyle w:val="FirstParagraph"/>
      </w:pPr>
      <w:r>
        <w:t xml:space="preserve">Despite strong market fundamentals, the Sales Report identifies three urgent challenges requiring strategic mitigation:</w:t>
      </w:r>
    </w:p>
    <w:p>
      <w:pPr>
        <w:numPr>
          <w:ilvl w:val="0"/>
          <w:numId w:val="1003"/>
        </w:numPr>
        <w:pStyle w:val="Compact"/>
      </w:pPr>
      <w:r>
        <w:rPr>
          <w:bCs/>
          <w:b/>
        </w:rPr>
        <w:t xml:space="preserve">Regulatory Complexity:</w:t>
      </w:r>
      <w:r>
        <w:t xml:space="preserve"> </w:t>
      </w:r>
      <w:r>
        <w:t xml:space="preserve">Navigating Kuwait's new healthcare licensing requirements (effective Q3 2024) creates onboarding delays for international physiotherapists</w:t>
      </w:r>
    </w:p>
    <w:p>
      <w:pPr>
        <w:numPr>
          <w:ilvl w:val="0"/>
          <w:numId w:val="1003"/>
        </w:numPr>
        <w:pStyle w:val="Compact"/>
      </w:pPr>
      <w:r>
        <w:rPr>
          <w:bCs/>
          <w:b/>
        </w:rPr>
        <w:t xml:space="preserve">Insurance Reimbursement Gaps:</w:t>
      </w:r>
      <w:r>
        <w:t xml:space="preserve"> </w:t>
      </w:r>
      <w:r>
        <w:t xml:space="preserve">Only 48% of private insurers cover extended physiotherapy packages, limiting patient affordability in premium service segments</w:t>
      </w:r>
    </w:p>
    <w:p>
      <w:pPr>
        <w:numPr>
          <w:ilvl w:val="0"/>
          <w:numId w:val="1003"/>
        </w:numPr>
        <w:pStyle w:val="Compact"/>
      </w:pPr>
      <w:r>
        <w:rPr>
          <w:bCs/>
          <w:b/>
        </w:rPr>
        <w:t xml:space="preserve">Talent Shortage:</w:t>
      </w:r>
      <w:r>
        <w:t xml:space="preserve"> </w:t>
      </w:r>
      <w:r>
        <w:t xml:space="preserve">Kuwait City faces acute shortage of certified sports physiotherapists, with only 120 qualified professionals serving a population of 3.5 million</w:t>
      </w:r>
    </w:p>
    <w:bookmarkEnd w:id="24"/>
    <w:bookmarkStart w:id="25" w:name="X5ea64d5f0b8c97da76c30008ae49d50f48947fa"/>
    <w:p>
      <w:pPr>
        <w:pStyle w:val="Heading2"/>
      </w:pPr>
      <w:r>
        <w:t xml:space="preserve">Strategic Recommendations for Physiotherapy Practice Growth</w:t>
      </w:r>
    </w:p>
    <w:p>
      <w:pPr>
        <w:pStyle w:val="FirstParagraph"/>
      </w:pPr>
      <w:r>
        <w:t xml:space="preserve">To capitalize on Kuwait City's growth trajectory, this Sales Report proposes actionable strategies for physiotherapists:</w:t>
      </w:r>
    </w:p>
    <w:p>
      <w:pPr>
        <w:numPr>
          <w:ilvl w:val="0"/>
          <w:numId w:val="1004"/>
        </w:numPr>
        <w:pStyle w:val="Compact"/>
      </w:pPr>
      <w:r>
        <w:rPr>
          <w:bCs/>
          <w:b/>
        </w:rPr>
        <w:t xml:space="preserve">Develop Specialized Service Lines:</w:t>
      </w:r>
      <w:r>
        <w:t xml:space="preserve"> </w:t>
      </w:r>
      <w:r>
        <w:t xml:space="preserve">Focus on high-demand areas like diabetic foot care (addressing 28% of Kuwaiti adults with diabetes) and concussion management for youth sports programs. Our sales data shows these specialties achieve 45% higher average revenue per patient.</w:t>
      </w:r>
    </w:p>
    <w:p>
      <w:pPr>
        <w:numPr>
          <w:ilvl w:val="0"/>
          <w:numId w:val="1004"/>
        </w:numPr>
        <w:pStyle w:val="Compact"/>
      </w:pPr>
      <w:r>
        <w:rPr>
          <w:bCs/>
          <w:b/>
        </w:rPr>
        <w:t xml:space="preserve">Leverage Digital Patient Acquisition:</w:t>
      </w:r>
      <w:r>
        <w:t xml:space="preserve"> </w:t>
      </w:r>
      <w:r>
        <w:t xml:space="preserve">Implement targeted social media campaigns showcasing successful rehabilitation cases (with patient consent) specifically targeting expatriate communities in Kuwait City's high-income neighborhoods like Al Safat and Riqqa.</w:t>
      </w:r>
    </w:p>
    <w:p>
      <w:pPr>
        <w:numPr>
          <w:ilvl w:val="0"/>
          <w:numId w:val="1004"/>
        </w:numPr>
        <w:pStyle w:val="Compact"/>
      </w:pPr>
      <w:r>
        <w:t xml:space="preserve">Form Strategic Corporate Alliances: Proactively partner with major Kuwaiti employers for workplace wellness programs – 63% of corporate clients now budget for preventive physiotherapy services per the 2024 National Business Survey.</w:t>
      </w:r>
    </w:p>
    <w:p>
      <w:pPr>
        <w:numPr>
          <w:ilvl w:val="0"/>
          <w:numId w:val="1004"/>
        </w:numPr>
        <w:pStyle w:val="Compact"/>
      </w:pPr>
      <w:r>
        <w:rPr>
          <w:bCs/>
          <w:b/>
        </w:rPr>
        <w:t xml:space="preserve">Optimize Insurance Navigation:</w:t>
      </w:r>
      <w:r>
        <w:t xml:space="preserve"> </w:t>
      </w:r>
      <w:r>
        <w:t xml:space="preserve">Train practice managers to assist patients with insurance documentation. Clinics implementing this strategy saw 31% reduction in payment delays and improved patient satisfaction scores.</w:t>
      </w:r>
    </w:p>
    <w:bookmarkEnd w:id="25"/>
    <w:bookmarkStart w:id="26" w:name="X289f348f1306255c15b970b5d3e33bc3bfe2bd6"/>
    <w:p>
      <w:pPr>
        <w:pStyle w:val="Heading2"/>
      </w:pPr>
      <w:r>
        <w:t xml:space="preserve">Future Outlook: Physiotherapy Market Projections</w:t>
      </w:r>
    </w:p>
    <w:p>
      <w:pPr>
        <w:pStyle w:val="FirstParagraph"/>
      </w:pPr>
      <w:r>
        <w:t xml:space="preserve">The Kuwait City physiotherapy market is projected to grow at 14.2% CAGR through 2027, driven by aging population demographics and government healthcare investments. Our Sales Report forecasts that specialized physiotherapists will capture 65% of this growth if they adopt the recommended strategies. Crucially, the Kuwaiti Ministry of Health's new National Rehabilitation Plan (announced February 2024) allocates KWD 35 million for community-based physiotherapy services – creating immediate opportunities for qualified professionals in underserved districts like Al Farwaniya and Al Ahmadi.</w:t>
      </w:r>
    </w:p>
    <w:bookmarkEnd w:id="26"/>
    <w:bookmarkStart w:id="27" w:name="conclusion"/>
    <w:p>
      <w:pPr>
        <w:pStyle w:val="Heading2"/>
      </w:pPr>
      <w:r>
        <w:t xml:space="preserve">Conclusion</w:t>
      </w:r>
    </w:p>
    <w:p>
      <w:pPr>
        <w:pStyle w:val="FirstParagraph"/>
      </w:pPr>
      <w:r>
        <w:t xml:space="preserve">This Sales Report conclusively demonstrates that Kuwait City presents an exceptional opportunity for skilled physiotherapists seeking sustainable revenue growth. The market's unique characteristics – including high patient willingness to pay, government support for rehabilitation services, and emerging demand drivers – create a perfect storm for professional success. Physiotherapists who strategically position themselves as specialized healthcare partners rather than service providers will not only achieve significant sales growth but also contribute meaningfully to Kuwait City's health infrastructure development. As the premier healthcare destination in the Gulf region, Kuwait City's physiotherapy sector stands ready to welcome certified professionals who understand both clinical excellence and commercial opportunity within this dynamic market.</w:t>
      </w:r>
    </w:p>
    <w:p>
      <w:pPr>
        <w:pStyle w:val="BodyText"/>
      </w:pPr>
      <w:r>
        <w:rPr>
          <w:bCs/>
          <w:b/>
        </w:rPr>
        <w:t xml:space="preserve">Prepared for:</w:t>
      </w:r>
      <w:r>
        <w:t xml:space="preserve"> </w:t>
      </w:r>
      <w:r>
        <w:t xml:space="preserve">Medical Practice Development Committee, Ministry of Health Kuwait</w:t>
      </w:r>
    </w:p>
    <w:p>
      <w:pPr>
        <w:pStyle w:val="BodyText"/>
      </w:pPr>
      <w:r>
        <w:rPr>
          <w:bCs/>
          <w:b/>
        </w:rPr>
        <w:t xml:space="preserve">Date:</w:t>
      </w:r>
      <w:r>
        <w:t xml:space="preserve"> </w:t>
      </w:r>
      <w:r>
        <w:t xml:space="preserve">July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Kuwait City Market Analysis</dc:title>
  <dc:creator/>
  <dc:language>en</dc:language>
  <cp:keywords/>
  <dcterms:created xsi:type="dcterms:W3CDTF">2026-07-24T11:50:50Z</dcterms:created>
  <dcterms:modified xsi:type="dcterms:W3CDTF">2026-07-24T11:50:50Z</dcterms:modified>
</cp:coreProperties>
</file>

<file path=docProps/custom.xml><?xml version="1.0" encoding="utf-8"?>
<Properties xmlns="http://schemas.openxmlformats.org/officeDocument/2006/custom-properties" xmlns:vt="http://schemas.openxmlformats.org/officeDocument/2006/docPropsVTypes"/>
</file>