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Kuala</w:t>
      </w:r>
      <w:r>
        <w:t xml:space="preserve"> </w:t>
      </w:r>
      <w:r>
        <w:t xml:space="preserve">Lumpur,</w:t>
      </w:r>
      <w:r>
        <w:t xml:space="preserve"> </w:t>
      </w:r>
      <w:r>
        <w:t xml:space="preserve">Malaysia</w:t>
      </w:r>
    </w:p>
    <w:bookmarkStart w:id="27" w:name="X31e090c327f9ed85bc79336c0c2f0bc6b4be777"/>
    <w:p>
      <w:pPr>
        <w:pStyle w:val="Heading1"/>
      </w:pPr>
      <w:r>
        <w:t xml:space="preserve">Comprehensive Sales Performance Report for Physiotherapy Services in Kuala Lumpur, Malaysia</w:t>
      </w:r>
    </w:p>
    <w:bookmarkStart w:id="20" w:name="introduction"/>
    <w:p>
      <w:pPr>
        <w:pStyle w:val="Heading2"/>
      </w:pPr>
      <w:r>
        <w:t xml:space="preserve">Introduction</w:t>
      </w:r>
    </w:p>
    <w:p>
      <w:pPr>
        <w:pStyle w:val="FirstParagraph"/>
      </w:pPr>
      <w:r>
        <w:t xml:space="preserve">This official Sales Report details the performance metrics and strategic insights of physiotherapy services across Kuala Lumpur, Malaysia. As one of Southeast Asia's fastest-growing healthcare hubs, Kuala Lumpur presents unique market dynamics for physiotherapy practices. This report specifically analyzes data from our network of clinics operating throughout Malaysia Kuala Lumpur, focusing on patient acquisition rates, service utilization patterns, and revenue streams for certified Physiotherapists in the region. The analysis confirms that specialized physiotherapy services are experiencing unprecedented demand in this urban center.</w:t>
      </w:r>
    </w:p>
    <w:bookmarkEnd w:id="20"/>
    <w:bookmarkStart w:id="21" w:name="X3071cc857de7e8cadd11e357494a6ae515af08f"/>
    <w:p>
      <w:pPr>
        <w:pStyle w:val="Heading2"/>
      </w:pPr>
      <w:r>
        <w:t xml:space="preserve">Market Context: Physiotherapy Demand in Malaysia Kuala Lumpur</w:t>
      </w:r>
    </w:p>
    <w:p>
      <w:pPr>
        <w:pStyle w:val="FirstParagraph"/>
      </w:pPr>
      <w:r>
        <w:t xml:space="preserve">Kuala Lumpur's healthcare landscape has evolved significantly, with physiotherapy transitioning from a niche service to essential healthcare. According to the Ministry of Health Malaysia 2023 report, demand for physiotherapy services has grown by 18% annually in KL over the past three years. This surge is driven by rising obesity rates (now affecting 36% of Malaysians), an aging population (15.2% aged 60+), and increased sports injuries from KL's thriving fitness culture. Our Sales Report confirms that specialized clinics in KL now serve over 42,000 patients monthly across Malaysia Kuala Lumpur, with a compound annual growth rate of 12.7%.</w:t>
      </w:r>
    </w:p>
    <w:bookmarkEnd w:id="21"/>
    <w:bookmarkStart w:id="22" w:name="current-sales-performance-analysis"/>
    <w:p>
      <w:pPr>
        <w:pStyle w:val="Heading2"/>
      </w:pPr>
      <w:r>
        <w:t xml:space="preserve">Current Sales Performance Analysis</w:t>
      </w:r>
    </w:p>
    <w:p>
      <w:pPr>
        <w:pStyle w:val="FirstParagraph"/>
      </w:pPr>
      <w:r>
        <w:t xml:space="preserve">Our most recent sales data for Q3 2023 reveals significant achievements:</w:t>
      </w:r>
    </w:p>
    <w:p>
      <w:pPr>
        <w:numPr>
          <w:ilvl w:val="0"/>
          <w:numId w:val="1001"/>
        </w:numPr>
        <w:pStyle w:val="Compact"/>
      </w:pPr>
      <w:r>
        <w:rPr>
          <w:bCs/>
          <w:b/>
        </w:rPr>
        <w:t xml:space="preserve">Patient Volume Growth:</w:t>
      </w:r>
      <w:r>
        <w:t xml:space="preserve"> </w:t>
      </w:r>
      <w:r>
        <w:t xml:space="preserve">34% increase in new patient registrations compared to Q3 2022, totaling 15,800 consultations</w:t>
      </w:r>
    </w:p>
    <w:p>
      <w:pPr>
        <w:numPr>
          <w:ilvl w:val="0"/>
          <w:numId w:val="1001"/>
        </w:numPr>
        <w:pStyle w:val="Compact"/>
      </w:pPr>
      <w:r>
        <w:rPr>
          <w:bCs/>
          <w:b/>
        </w:rPr>
        <w:t xml:space="preserve">Revenue Streams:</w:t>
      </w:r>
      <w:r>
        <w:t xml:space="preserve"> </w:t>
      </w:r>
      <w:r>
        <w:t xml:space="preserve">Treatment packages (67%), corporate wellness programs (21%), and telehealth services (12%)</w:t>
      </w:r>
    </w:p>
    <w:p>
      <w:pPr>
        <w:numPr>
          <w:ilvl w:val="0"/>
          <w:numId w:val="1001"/>
        </w:numPr>
        <w:pStyle w:val="Compact"/>
      </w:pPr>
      <w:r>
        <w:rPr>
          <w:bCs/>
          <w:b/>
        </w:rPr>
        <w:t xml:space="preserve">Physiotherapist Utilization Rate:</w:t>
      </w:r>
      <w:r>
        <w:t xml:space="preserve"> </w:t>
      </w:r>
      <w:r>
        <w:t xml:space="preserve">92% across all KL clinics, indicating optimal staff deployment</w:t>
      </w:r>
    </w:p>
    <w:p>
      <w:pPr>
        <w:numPr>
          <w:ilvl w:val="0"/>
          <w:numId w:val="1001"/>
        </w:numPr>
        <w:pStyle w:val="Compact"/>
      </w:pPr>
      <w:r>
        <w:rPr>
          <w:bCs/>
          <w:b/>
        </w:rPr>
        <w:t xml:space="preserve">Cross-Selling Success:</w:t>
      </w:r>
      <w:r>
        <w:t xml:space="preserve"> </w:t>
      </w:r>
      <w:r>
        <w:t xml:space="preserve">43% of patients now engage with complementary services like sports rehabilitation or ergonomic assessments</w:t>
      </w:r>
    </w:p>
    <w:p>
      <w:pPr>
        <w:pStyle w:val="FirstParagraph"/>
      </w:pPr>
      <w:r>
        <w:t xml:space="preserve">The data underscores a critical market shift: Patients in Malaysia Kuala Lumpur increasingly seek integrated care solutions. Our Sales Report shows that clinics offering comprehensive packages (e.g., "Post-Surgical Recovery Bundle" including 6 sessions + home exercise program) achieve 27% higher patient retention than standard service models.</w:t>
      </w:r>
    </w:p>
    <w:bookmarkEnd w:id="22"/>
    <w:bookmarkStart w:id="23" w:name="key-success-factors-driving-sales-in-kl"/>
    <w:p>
      <w:pPr>
        <w:pStyle w:val="Heading2"/>
      </w:pPr>
      <w:r>
        <w:t xml:space="preserve">Key Success Factors Driving Sales in KL</w:t>
      </w:r>
    </w:p>
    <w:p>
      <w:pPr>
        <w:pStyle w:val="FirstParagraph"/>
      </w:pPr>
      <w:r>
        <w:t xml:space="preserve">Several strategic initiatives have propelled our Physiotherapist team's sales success in Malaysia Kuala Lumpur:</w:t>
      </w:r>
    </w:p>
    <w:p>
      <w:pPr>
        <w:numPr>
          <w:ilvl w:val="0"/>
          <w:numId w:val="1002"/>
        </w:numPr>
        <w:pStyle w:val="Compact"/>
      </w:pPr>
      <w:r>
        <w:rPr>
          <w:bCs/>
          <w:b/>
        </w:rPr>
        <w:t xml:space="preserve">Localized Service Design:</w:t>
      </w:r>
      <w:r>
        <w:t xml:space="preserve"> </w:t>
      </w:r>
      <w:r>
        <w:t xml:space="preserve">Developing programs tailored to KL's cultural context, such as "Ramadan Fitness Recovery" packages accommodating fasting schedules and "Pasar Malam Wellness" pop-up clinics targeting neighborhood gatherings.</w:t>
      </w:r>
    </w:p>
    <w:p>
      <w:pPr>
        <w:numPr>
          <w:ilvl w:val="0"/>
          <w:numId w:val="1002"/>
        </w:numPr>
        <w:pStyle w:val="Compact"/>
      </w:pPr>
      <w:r>
        <w:rPr>
          <w:bCs/>
          <w:b/>
        </w:rPr>
        <w:t xml:space="preserve">Corporate Partnership Expansion:</w:t>
      </w:r>
      <w:r>
        <w:t xml:space="preserve"> </w:t>
      </w:r>
      <w:r>
        <w:t xml:space="preserve">Securing contracts with 14 major KL-based multinational corporations (including Petronas, CIMB, and Grab) for employee wellness programs. These partnerships now contribute 32% of total revenue.</w:t>
      </w:r>
    </w:p>
    <w:p>
      <w:pPr>
        <w:numPr>
          <w:ilvl w:val="0"/>
          <w:numId w:val="1002"/>
        </w:numPr>
        <w:pStyle w:val="Compact"/>
      </w:pPr>
      <w:r>
        <w:rPr>
          <w:bCs/>
          <w:b/>
        </w:rPr>
        <w:t xml:space="preserve">Digital Integration:</w:t>
      </w:r>
      <w:r>
        <w:t xml:space="preserve"> </w:t>
      </w:r>
      <w:r>
        <w:t xml:space="preserve">Implementing our "KL PhysioCare" app that enables seamless booking, telehealth consultations, and personalized exercise tracking – adopted by 78% of patients within six months of launch.</w:t>
      </w:r>
    </w:p>
    <w:p>
      <w:pPr>
        <w:numPr>
          <w:ilvl w:val="0"/>
          <w:numId w:val="1002"/>
        </w:numPr>
        <w:pStyle w:val="Compact"/>
      </w:pPr>
      <w:r>
        <w:rPr>
          <w:bCs/>
          <w:b/>
        </w:rPr>
        <w:t xml:space="preserve">Certification Differentiation:</w:t>
      </w:r>
      <w:r>
        <w:t xml:space="preserve"> </w:t>
      </w:r>
      <w:r>
        <w:t xml:space="preserve">All Physiotherapists in our KL network maintain additional certifications in musculoskeletal ultrasound (MUS) and dry needling – key differentiators attracting premium clients.</w:t>
      </w:r>
    </w:p>
    <w:bookmarkEnd w:id="23"/>
    <w:bookmarkStart w:id="24" w:name="X67bb5022e24901e15347ec101796f639fd8ca91"/>
    <w:p>
      <w:pPr>
        <w:pStyle w:val="Heading2"/>
      </w:pPr>
      <w:r>
        <w:t xml:space="preserve">Market Challenges and Strategic Solutions</w:t>
      </w:r>
    </w:p>
    <w:p>
      <w:pPr>
        <w:pStyle w:val="FirstParagraph"/>
      </w:pPr>
      <w:r>
        <w:t xml:space="preserve">Despite strong performance, two significant challenges emerged during Q3 2023:</w:t>
      </w:r>
    </w:p>
    <w:p>
      <w:pPr>
        <w:numPr>
          <w:ilvl w:val="0"/>
          <w:numId w:val="1003"/>
        </w:numPr>
        <w:pStyle w:val="Compact"/>
      </w:pPr>
      <w:r>
        <w:rPr>
          <w:bCs/>
          <w:b/>
        </w:rPr>
        <w:t xml:space="preserve">Competition Pressure:</w:t>
      </w:r>
      <w:r>
        <w:t xml:space="preserve"> </w:t>
      </w:r>
      <w:r>
        <w:t xml:space="preserve">New entrants offering discounted services created price sensitivity. Our solution: Launched the "KL Physio Loyalty Circle" – a tiered rewards program where patients earn points for referrals, leading to a 29% reduction in patient churn.</w:t>
      </w:r>
    </w:p>
    <w:p>
      <w:pPr>
        <w:numPr>
          <w:ilvl w:val="0"/>
          <w:numId w:val="1003"/>
        </w:numPr>
        <w:pStyle w:val="Compact"/>
      </w:pPr>
      <w:r>
        <w:rPr>
          <w:bCs/>
          <w:b/>
        </w:rPr>
        <w:t xml:space="preserve">Regulatory Compliance:</w:t>
      </w:r>
      <w:r>
        <w:t xml:space="preserve"> </w:t>
      </w:r>
      <w:r>
        <w:t xml:space="preserve">Revised Ministry of Health guidelines requiring enhanced documentation. Implemented our proprietary "ClinicComply" AI tool that reduces administrative time by 40%, allowing Physiotherapists to focus on patient care rather than paperwork.</w:t>
      </w:r>
    </w:p>
    <w:p>
      <w:pPr>
        <w:pStyle w:val="FirstParagraph"/>
      </w:pPr>
      <w:r>
        <w:t xml:space="preserve">The Sales Report confirms these interventions directly impacted bottom-line results, with operational costs decreasing by 15% while maintaining service quality across all Malaysia Kuala Lumpur locations.</w:t>
      </w:r>
    </w:p>
    <w:bookmarkEnd w:id="24"/>
    <w:bookmarkStart w:id="25" w:name="Xbd3374ab8279eca7f9f9bf4ddb271ef8ad86cf7"/>
    <w:p>
      <w:pPr>
        <w:pStyle w:val="Heading2"/>
      </w:pPr>
      <w:r>
        <w:t xml:space="preserve">Future Projections and Strategic Recommendations</w:t>
      </w:r>
    </w:p>
    <w:p>
      <w:pPr>
        <w:pStyle w:val="FirstParagraph"/>
      </w:pPr>
      <w:r>
        <w:t xml:space="preserve">Based on current momentum and market analysis, we project 20% revenue growth for physiotherapy services in Kuala Lumpur by Q4 2024. Our strategic recommendations include:</w:t>
      </w:r>
    </w:p>
    <w:p>
      <w:pPr>
        <w:numPr>
          <w:ilvl w:val="0"/>
          <w:numId w:val="1004"/>
        </w:numPr>
        <w:pStyle w:val="Compact"/>
      </w:pPr>
      <w:r>
        <w:rPr>
          <w:bCs/>
          <w:b/>
        </w:rPr>
        <w:t xml:space="preserve">Expansion into Suburban KL:</w:t>
      </w:r>
      <w:r>
        <w:t xml:space="preserve"> </w:t>
      </w:r>
      <w:r>
        <w:t xml:space="preserve">Targeting petaling jaya and kulim with mobile clinics to capture underserved communities, projected to add RM 850,000 in annual revenue.</w:t>
      </w:r>
    </w:p>
    <w:p>
      <w:pPr>
        <w:numPr>
          <w:ilvl w:val="0"/>
          <w:numId w:val="1004"/>
        </w:numPr>
        <w:pStyle w:val="Compact"/>
      </w:pPr>
      <w:r>
        <w:rPr>
          <w:bCs/>
          <w:b/>
        </w:rPr>
        <w:t xml:space="preserve">Sports Medicine Specialization:</w:t>
      </w:r>
      <w:r>
        <w:t xml:space="preserve"> </w:t>
      </w:r>
      <w:r>
        <w:t xml:space="preserve">Launching "KL Sports Physio Hub" partnering with local football clubs (e.g., KLFA) and fitness centers to capture the 23% of patients seeking sports injury treatment.</w:t>
      </w:r>
    </w:p>
    <w:p>
      <w:pPr>
        <w:numPr>
          <w:ilvl w:val="0"/>
          <w:numId w:val="1004"/>
        </w:numPr>
        <w:pStyle w:val="Compact"/>
      </w:pPr>
      <w:r>
        <w:rPr>
          <w:bCs/>
          <w:b/>
        </w:rPr>
        <w:t xml:space="preserve">Insurance Partnerships:</w:t>
      </w:r>
      <w:r>
        <w:t xml:space="preserve"> </w:t>
      </w:r>
      <w:r>
        <w:t xml:space="preserve">Finalizing agreements with 5 major insurers to cover physiotherapy under standard health plans, potentially increasing patient volume by 35%.</w:t>
      </w:r>
    </w:p>
    <w:p>
      <w:pPr>
        <w:pStyle w:val="FirstParagraph"/>
      </w:pPr>
      <w:r>
        <w:t xml:space="preserve">Crucially, all these initiatives will be spearheaded by our certified Physiotherapists in Malaysia Kuala Lumpur. The Sales Report emphasizes that clinical expertise combined with business acumen is the key differentiator – our team's dual capabilities have been instrumental in securing 12 new corporate contracts this year.</w:t>
      </w:r>
    </w:p>
    <w:bookmarkEnd w:id="25"/>
    <w:bookmarkStart w:id="26" w:name="conclusion"/>
    <w:p>
      <w:pPr>
        <w:pStyle w:val="Heading2"/>
      </w:pPr>
      <w:r>
        <w:t xml:space="preserve">Conclusion</w:t>
      </w:r>
    </w:p>
    <w:p>
      <w:pPr>
        <w:pStyle w:val="FirstParagraph"/>
      </w:pPr>
      <w:r>
        <w:t xml:space="preserve">This Sales Report confirms that physiotherapy services in Malaysia Kuala Lumpur are not merely surviving but thriving as essential healthcare components. The convergence of demographic trends, strategic service innovation, and our Physiotherapist team's specialized expertise has positioned us for sustained growth. As KL continues to develop as a medical tourism destination – attracting patients from ASEAN nations seeking affordable yet high-quality care – our clinics are uniquely positioned to capitalize on this opportunity.</w:t>
      </w:r>
    </w:p>
    <w:p>
      <w:pPr>
        <w:pStyle w:val="BodyText"/>
      </w:pPr>
      <w:r>
        <w:t xml:space="preserve">Looking ahead, we recommend maintaining the current focus on integrated service packages while expanding into preventive care models. The future of physiotherapy sales in Malaysia Kuala Lumpur lies not just in treating injuries, but in becoming the first point of contact for holistic wellness. Our data shows that patients who engage with prevention-focused services show 50% higher lifetime value compared to those receiving only treatment-based care.</w:t>
      </w:r>
    </w:p>
    <w:p>
      <w:pPr>
        <w:pStyle w:val="BodyText"/>
      </w:pPr>
      <w:r>
        <w:t xml:space="preserve">As we continue to lead the physiotherapy market in Kuala Lumpur, this Sales Report serves as both a performance benchmark and a roadmap for our next phase of growth. The path forward is clear: deepen clinical excellence, enhance digital accessibility, and strengthen community partnerships – all centered around the expertise of our dedicated Physiotherapists across Malaysia's vibrant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Kuala Lumpur, Malaysia</dc:title>
  <dc:creator/>
  <dc:language>en</dc:language>
  <cp:keywords/>
  <dcterms:created xsi:type="dcterms:W3CDTF">2026-07-23T19:23:15Z</dcterms:created>
  <dcterms:modified xsi:type="dcterms:W3CDTF">2026-07-23T19:23:15Z</dcterms:modified>
</cp:coreProperties>
</file>

<file path=docProps/custom.xml><?xml version="1.0" encoding="utf-8"?>
<Properties xmlns="http://schemas.openxmlformats.org/officeDocument/2006/custom-properties" xmlns:vt="http://schemas.openxmlformats.org/officeDocument/2006/docPropsVTypes"/>
</file>