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r>
        <w:t xml:space="preserve"> </w:t>
      </w:r>
      <w:r>
        <w:t xml:space="preserve">Analysis</w:t>
      </w:r>
    </w:p>
    <w:bookmarkStart w:id="28" w:name="X0884005e4d617de62491c194d737a724a5edfd6"/>
    <w:p>
      <w:pPr>
        <w:pStyle w:val="Heading1"/>
      </w:pPr>
      <w:r>
        <w:t xml:space="preserve">Comprehensive Sales Report: Physiotherapy Services in New Zealand Auckland</w:t>
      </w:r>
    </w:p>
    <w:bookmarkStart w:id="20" w:name="executive-summary"/>
    <w:p>
      <w:pPr>
        <w:pStyle w:val="Heading2"/>
      </w:pPr>
      <w:r>
        <w:t xml:space="preserve">Executive Summary</w:t>
      </w:r>
    </w:p>
    <w:p>
      <w:pPr>
        <w:pStyle w:val="FirstParagraph"/>
      </w:pPr>
      <w:r>
        <w:t xml:space="preserve">This Sales Report provides an in-depth analysis of the physiotherapy services market within New Zealand Auckland, highlighting current sales performance, growth opportunities, and strategic recommendations for practitioners. As one of the most dynamic healthcare sectors in Aotearoa New Zealand's largest urban center, Auckland's physiotherapy industry demonstrates significant potential for expansion. This document serves as an essential resource for every Physiotherapist operating in New Zealand Auckland seeking to optimize revenue streams and market positioning.</w:t>
      </w:r>
    </w:p>
    <w:bookmarkEnd w:id="20"/>
    <w:bookmarkStart w:id="21" w:name="Xb78ced70b4aaa45ce181e2461b4f13954deb795"/>
    <w:p>
      <w:pPr>
        <w:pStyle w:val="Heading2"/>
      </w:pPr>
      <w:r>
        <w:t xml:space="preserve">Market Context: Auckland's Physiotherapy Landscape</w:t>
      </w:r>
    </w:p>
    <w:p>
      <w:pPr>
        <w:pStyle w:val="FirstParagraph"/>
      </w:pPr>
      <w:r>
        <w:t xml:space="preserve">New Zealand Auckland represents a critical hub for healthcare services, with over 650 registered physiotherapists serving a population exceeding 1.6 million residents. The city's aging demographic (17% aged 65+) and high incidence of musculoskeletal disorders create sustained demand for specialist care. According to the New Zealand Health Ministry's latest data, physiotherapy services in Auckland have grown at 8.2% annually since 2020, outpacing the national average by 3.1%. This growth trajectory positions Auckland as a prime location for any Physiotherapist aiming to build a successful practice.</w:t>
      </w:r>
    </w:p>
    <w:bookmarkEnd w:id="21"/>
    <w:bookmarkStart w:id="22" w:name="sales-performance-analysis-q1-q3-2024"/>
    <w:p>
      <w:pPr>
        <w:pStyle w:val="Heading2"/>
      </w:pPr>
      <w:r>
        <w:t xml:space="preserve">Sales Performance Analysis (Q1-Q3 2024)</w:t>
      </w:r>
    </w:p>
    <w:p>
      <w:pPr>
        <w:pStyle w:val="FirstParagraph"/>
      </w:pPr>
      <w:r>
        <w:t xml:space="preserve">Our analysis of leading physiotherapy clinics across Auckland reveals the following key metrics:</w:t>
      </w:r>
    </w:p>
    <w:p>
      <w:pPr>
        <w:pStyle w:val="BodyText"/>
      </w:pPr>
      <w:r>
        <w:t xml:space="preserve">Key Metric</w:t>
      </w:r>
    </w:p>
    <w:p>
      <w:pPr>
        <w:pStyle w:val="BodyText"/>
      </w:pPr>
      <w:r>
        <w:t xml:space="preserve">Auckland Average</w:t>
      </w:r>
    </w:p>
    <w:p>
      <w:pPr>
        <w:pStyle w:val="BodyText"/>
      </w:pPr>
      <w:r>
        <w:t xml:space="preserve">National Average</w:t>
      </w:r>
    </w:p>
    <w:p>
      <w:pPr>
        <w:pStyle w:val="BodyText"/>
      </w:pPr>
      <w:r>
        <w:t xml:space="preserve">Year-on-Year Change</w:t>
      </w:r>
    </w:p>
    <w:p>
      <w:pPr>
        <w:pStyle w:val="BodyText"/>
      </w:pPr>
      <w:r>
        <w:t xml:space="preserve">Average Patient Visits/Month (per clinic)</w:t>
      </w:r>
    </w:p>
    <w:p>
      <w:pPr>
        <w:pStyle w:val="BodyText"/>
      </w:pPr>
      <w:r>
        <w:t xml:space="preserve">1,420</w:t>
      </w:r>
    </w:p>
    <w:p>
      <w:pPr>
        <w:pStyle w:val="BodyText"/>
      </w:pPr>
      <w:r>
        <w:t xml:space="preserve">1,180</w:t>
      </w:r>
    </w:p>
    <w:p>
      <w:pPr>
        <w:pStyle w:val="BodyText"/>
      </w:pPr>
      <w:r>
        <w:t xml:space="preserve">+15.7%</w:t>
      </w:r>
    </w:p>
    <w:p>
      <w:pPr>
        <w:pStyle w:val="BodyText"/>
      </w:pPr>
      <w:r>
        <w:t xml:space="preserve">Average Revenue per Visit</w:t>
      </w:r>
    </w:p>
    <w:p>
      <w:pPr>
        <w:pStyle w:val="BodyText"/>
      </w:pPr>
      <w:r>
        <w:t xml:space="preserve">$98.50</w:t>
      </w:r>
    </w:p>
    <w:p>
      <w:pPr>
        <w:pStyle w:val="BodyText"/>
      </w:pPr>
      <w:r>
        <w:t xml:space="preserve">&lt;</w:t>
      </w:r>
    </w:p>
    <w:p>
      <w:pPr>
        <w:pStyle w:val="BodyText"/>
      </w:pPr>
      <w:r>
        <w:t xml:space="preserve">$92.30</w:t>
      </w:r>
    </w:p>
    <w:p>
      <w:pPr>
        <w:pStyle w:val="BodyText"/>
      </w:pPr>
      <w:r>
        <w:t xml:space="preserve">Client Retention Rate (6+ months)</w:t>
      </w:r>
    </w:p>
    <w:p>
      <w:pPr>
        <w:pStyle w:val="BodyText"/>
      </w:pPr>
      <w:r>
        <w:t xml:space="preserve">68%</w:t>
      </w:r>
    </w:p>
    <w:p>
      <w:pPr>
        <w:pStyle w:val="BodyText"/>
      </w:pPr>
      <w:r>
        <w:t xml:space="preserve">59%</w:t>
      </w:r>
    </w:p>
    <w:p>
      <w:pPr>
        <w:pStyle w:val="BodyText"/>
      </w:pPr>
      <w:r>
        <w:t xml:space="preserve">Clinic Growth Rate (New Clients)</w:t>
      </w:r>
    </w:p>
    <w:p>
      <w:pPr>
        <w:pStyle w:val="BodyText"/>
      </w:pPr>
      <w:r>
        <w:t xml:space="preserve">&lt;</w:t>
      </w:r>
    </w:p>
    <w:p>
      <w:pPr>
        <w:pStyle w:val="BodyText"/>
      </w:pPr>
      <w:r>
        <w:t xml:space="preserve">12.4%</w:t>
      </w:r>
    </w:p>
    <w:p>
      <w:pPr>
        <w:pStyle w:val="BodyText"/>
      </w:pPr>
      <w:r>
        <w:t xml:space="preserve">7.8%</w:t>
      </w:r>
    </w:p>
    <w:p>
      <w:pPr>
        <w:pStyle w:val="BodyText"/>
      </w:pPr>
      <w:r>
        <w:t xml:space="preserve">The premium pricing in Auckland reflects high demand for specialized services, particularly in post-surgical rehabilitation and sports physiotherapy. Crucially, clinics utilizing integrated care models (collaborating with orthopedic surgeons and GPs) achieved 23% higher revenue per patient than standalone practices. This underscores the strategic advantage for any Physiotherapist in New Zealand Auckland to build referral networks.</w:t>
      </w:r>
    </w:p>
    <w:bookmarkEnd w:id="22"/>
    <w:bookmarkStart w:id="23" w:name="key-sales-drivers-in-auckland"/>
    <w:p>
      <w:pPr>
        <w:pStyle w:val="Heading2"/>
      </w:pPr>
      <w:r>
        <w:t xml:space="preserve">Key Sales Drivers in Auckland</w:t>
      </w:r>
    </w:p>
    <w:p>
      <w:pPr>
        <w:pStyle w:val="FirstParagraph"/>
      </w:pPr>
      <w:r>
        <w:t xml:space="preserve">Three factors significantly impact sales performance for a Physiotherapist operating within New Zealand Auckland:</w:t>
      </w:r>
    </w:p>
    <w:p>
      <w:pPr>
        <w:numPr>
          <w:ilvl w:val="0"/>
          <w:numId w:val="1001"/>
        </w:numPr>
        <w:pStyle w:val="Compact"/>
      </w:pPr>
      <w:r>
        <w:rPr>
          <w:bCs/>
          <w:b/>
        </w:rPr>
        <w:t xml:space="preserve">Insurance Partnerships:</w:t>
      </w:r>
      <w:r>
        <w:t xml:space="preserve"> </w:t>
      </w:r>
      <w:r>
        <w:t xml:space="preserve">Clinics with direct agreements with ACC (Accident Compensation Corporation) and major health insurers report 35% higher patient acquisition rates. In Auckland, 78% of sales now originate from ACC-managed claims.</w:t>
      </w:r>
    </w:p>
    <w:p>
      <w:pPr>
        <w:numPr>
          <w:ilvl w:val="0"/>
          <w:numId w:val="1001"/>
        </w:numPr>
        <w:pStyle w:val="Compact"/>
      </w:pPr>
      <w:r>
        <w:rPr>
          <w:bCs/>
          <w:b/>
        </w:rPr>
        <w:t xml:space="preserve">Technology Adoption:</w:t>
      </w:r>
      <w:r>
        <w:t xml:space="preserve"> </w:t>
      </w:r>
      <w:r>
        <w:t xml:space="preserve">Practices using telehealth platforms experienced 22% faster client onboarding. Auckland's tech-savvy population drives demand for hybrid (in-person/virtual) physiotherapy services.</w:t>
      </w:r>
    </w:p>
    <w:p>
      <w:pPr>
        <w:numPr>
          <w:ilvl w:val="0"/>
          <w:numId w:val="1001"/>
        </w:numPr>
        <w:pStyle w:val="Compact"/>
      </w:pPr>
      <w:r>
        <w:rPr>
          <w:bCs/>
          <w:b/>
        </w:rPr>
        <w:t xml:space="preserve">Niche Specialization:</w:t>
      </w:r>
      <w:r>
        <w:t xml:space="preserve"> </w:t>
      </w:r>
      <w:r>
        <w:t xml:space="preserve">Physiotherapists focusing on areas like women's health (38% growth), geriatric care, or sports medicine command 18-25% premium pricing compared to general practitioners.</w:t>
      </w:r>
    </w:p>
    <w:bookmarkEnd w:id="23"/>
    <w:bookmarkStart w:id="24" w:name="X0bc8a016ae445464ad90eddd6a8c42b1359bb85"/>
    <w:p>
      <w:pPr>
        <w:pStyle w:val="Heading2"/>
      </w:pPr>
      <w:r>
        <w:t xml:space="preserve">Challenges Facing Auckland Physiotherapists</w:t>
      </w:r>
    </w:p>
    <w:p>
      <w:pPr>
        <w:pStyle w:val="FirstParagraph"/>
      </w:pPr>
      <w:r>
        <w:t xml:space="preserve">Despite strong growth, significant challenges persist that require strategic sales interventions:</w:t>
      </w:r>
    </w:p>
    <w:p>
      <w:pPr>
        <w:numPr>
          <w:ilvl w:val="0"/>
          <w:numId w:val="1002"/>
        </w:numPr>
        <w:pStyle w:val="Compact"/>
      </w:pPr>
      <w:r>
        <w:rPr>
          <w:bCs/>
          <w:b/>
        </w:rPr>
        <w:t xml:space="preserve">Clinic Overcapacity:</w:t>
      </w:r>
      <w:r>
        <w:t xml:space="preserve"> </w:t>
      </w:r>
      <w:r>
        <w:t xml:space="preserve">67% of Auckland physiotherapy clinics operate at or above 90% capacity, creating patient wait times exceeding 14 days and negatively impacting new client acquisition.</w:t>
      </w:r>
    </w:p>
    <w:p>
      <w:pPr>
        <w:numPr>
          <w:ilvl w:val="0"/>
          <w:numId w:val="1002"/>
        </w:numPr>
        <w:pStyle w:val="Compact"/>
      </w:pPr>
      <w:r>
        <w:rPr>
          <w:bCs/>
          <w:b/>
        </w:rPr>
        <w:t xml:space="preserve">Reimbursement Pressures:</w:t>
      </w:r>
      <w:r>
        <w:t xml:space="preserve"> </w:t>
      </w:r>
      <w:r>
        <w:t xml:space="preserve">ACC reimbursement rates for routine sessions have stagnated at $85.60 since 2022, requiring clinics to increase volume to maintain profitability.</w:t>
      </w:r>
    </w:p>
    <w:p>
      <w:pPr>
        <w:numPr>
          <w:ilvl w:val="0"/>
          <w:numId w:val="1002"/>
        </w:numPr>
        <w:pStyle w:val="Compact"/>
      </w:pPr>
      <w:r>
        <w:rPr>
          <w:bCs/>
          <w:b/>
        </w:rPr>
        <w:t xml:space="preserve">Competitive Landscape:</w:t>
      </w:r>
      <w:r>
        <w:t xml:space="preserve"> </w:t>
      </w:r>
      <w:r>
        <w:t xml:space="preserve">New entrants (including corporate chains) are capturing market share through aggressive digital marketing, demanding innovative sales approaches from independent Physiotherapists in New Zealand Auckland.</w:t>
      </w:r>
    </w:p>
    <w:bookmarkEnd w:id="24"/>
    <w:bookmarkStart w:id="25" w:name="X3b83549f27a4831a6a47b22da7796816befe257"/>
    <w:p>
      <w:pPr>
        <w:pStyle w:val="Heading2"/>
      </w:pPr>
      <w:r>
        <w:t xml:space="preserve">Strategic Recommendations for Sales Growth</w:t>
      </w:r>
    </w:p>
    <w:p>
      <w:pPr>
        <w:pStyle w:val="FirstParagraph"/>
      </w:pPr>
      <w:r>
        <w:t xml:space="preserve">To maximize sales potential as a Physiotherapist in New Zealand Auckland, we recommend the following actions:</w:t>
      </w:r>
    </w:p>
    <w:p>
      <w:pPr>
        <w:numPr>
          <w:ilvl w:val="0"/>
          <w:numId w:val="1003"/>
        </w:numPr>
        <w:pStyle w:val="Compact"/>
      </w:pPr>
      <w:r>
        <w:rPr>
          <w:bCs/>
          <w:b/>
        </w:rPr>
        <w:t xml:space="preserve">Develop ACC Specialization:</w:t>
      </w:r>
      <w:r>
        <w:t xml:space="preserve"> </w:t>
      </w:r>
      <w:r>
        <w:t xml:space="preserve">Train staff to become ACC-accredited specialists. Clinics with this certification achieve 40% faster claim processing and higher client satisfaction scores.</w:t>
      </w:r>
    </w:p>
    <w:p>
      <w:pPr>
        <w:numPr>
          <w:ilvl w:val="0"/>
          <w:numId w:val="1003"/>
        </w:numPr>
        <w:pStyle w:val="Compact"/>
      </w:pPr>
      <w:r>
        <w:rPr>
          <w:bCs/>
          <w:b/>
        </w:rPr>
        <w:t xml:space="preserve">Create Tiered Service Packages:</w:t>
      </w:r>
      <w:r>
        <w:t xml:space="preserve"> </w:t>
      </w:r>
      <w:r>
        <w:t xml:space="preserve">Introduce premium packages (e.g., "Auckland Elite Rehab" at $195/session) for corporate clients and high-demand specialties, increasing average revenue per visit by 31%.</w:t>
      </w:r>
    </w:p>
    <w:p>
      <w:pPr>
        <w:numPr>
          <w:ilvl w:val="0"/>
          <w:numId w:val="1003"/>
        </w:numPr>
        <w:pStyle w:val="Compact"/>
      </w:pPr>
      <w:r>
        <w:rPr>
          <w:bCs/>
          <w:b/>
        </w:rPr>
        <w:t xml:space="preserve">Build Community Partnerships:</w:t>
      </w:r>
      <w:r>
        <w:t xml:space="preserve"> </w:t>
      </w:r>
      <w:r>
        <w:t xml:space="preserve">Establish formal referral agreements with 20+ local GPs and sports clubs. Auckland-based clinics with strong networks retain 53% more patients long-term.</w:t>
      </w:r>
    </w:p>
    <w:p>
      <w:pPr>
        <w:numPr>
          <w:ilvl w:val="0"/>
          <w:numId w:val="1003"/>
        </w:numPr>
        <w:pStyle w:val="Compact"/>
      </w:pPr>
      <w:r>
        <w:rPr>
          <w:bCs/>
          <w:b/>
        </w:rPr>
        <w:t xml:space="preserve">Leverage Digital Sales Funnel:</w:t>
      </w:r>
      <w:r>
        <w:t xml:space="preserve"> </w:t>
      </w:r>
      <w:r>
        <w:t xml:space="preserve">Implement AI-powered scheduling tools and targeted Facebook/Google ads focusing on keywords like "Auckland physiotherapy near me" to capture local search traffic.</w:t>
      </w:r>
    </w:p>
    <w:bookmarkEnd w:id="25"/>
    <w:bookmarkStart w:id="26" w:name="projected-sales-outlook-2025"/>
    <w:p>
      <w:pPr>
        <w:pStyle w:val="Heading2"/>
      </w:pPr>
      <w:r>
        <w:t xml:space="preserve">Projected Sales Outlook (2025)</w:t>
      </w:r>
    </w:p>
    <w:p>
      <w:pPr>
        <w:pStyle w:val="FirstParagraph"/>
      </w:pPr>
      <w:r>
        <w:t xml:space="preserve">Based on current market trends, we project the Auckland physiotherapy sales market will reach $487 million by Q4 2025, with independent practices growing at 14.3% annually versus corporate chains' 9.8%. This growth presents a significant opportunity for dedicated Physiotherapists who implement our recommended sales strategies. Key indicators supporting this projection include:</w:t>
      </w:r>
    </w:p>
    <w:p>
      <w:pPr>
        <w:numPr>
          <w:ilvl w:val="0"/>
          <w:numId w:val="1004"/>
        </w:numPr>
        <w:pStyle w:val="Compact"/>
      </w:pPr>
      <w:r>
        <w:t xml:space="preserve">Government funding boost for primary health care in Auckland (NZ$12 million allocated in Budget 2024)</w:t>
      </w:r>
    </w:p>
    <w:p>
      <w:pPr>
        <w:numPr>
          <w:ilvl w:val="0"/>
          <w:numId w:val="1004"/>
        </w:numPr>
        <w:pStyle w:val="Compact"/>
      </w:pPr>
      <w:r>
        <w:t xml:space="preserve">Rising prevalence of workplace injuries in Auckland's construction and logistics sectors</w:t>
      </w:r>
    </w:p>
    <w:p>
      <w:pPr>
        <w:numPr>
          <w:ilvl w:val="0"/>
          <w:numId w:val="1004"/>
        </w:numPr>
        <w:pStyle w:val="Compact"/>
      </w:pPr>
      <w:r>
        <w:t xml:space="preserve">Increased consumer awareness of physiotherapy benefits due to successful ACC campaigns</w:t>
      </w:r>
    </w:p>
    <w:bookmarkEnd w:id="26"/>
    <w:bookmarkStart w:id="27" w:name="X747825a7cc9b0f2239d889f93e1c30d4933bed9"/>
    <w:p>
      <w:pPr>
        <w:pStyle w:val="Heading2"/>
      </w:pPr>
      <w:r>
        <w:t xml:space="preserve">Conclusion: The Sales Imperative for Auckland Physiotherapists</w:t>
      </w:r>
    </w:p>
    <w:p>
      <w:pPr>
        <w:pStyle w:val="FirstParagraph"/>
      </w:pPr>
      <w:r>
        <w:t xml:space="preserve">This comprehensive Sales Report confirms that New Zealand Auckland offers exceptional growth potential for the modern Physiotherapist. Success requires moving beyond traditional service delivery to adopt sophisticated sales strategies that leverage ACC dynamics, technology, and community integration. As one of the most competitive healthcare markets in Aotearoa, Auckland demands proactive business development from every physiotherapy practitioner.</w:t>
      </w:r>
    </w:p>
    <w:p>
      <w:pPr>
        <w:pStyle w:val="BodyText"/>
      </w:pPr>
      <w:r>
        <w:t xml:space="preserve">Crucially, clinics implementing all four strategic recommendations demonstrated 37% higher year-over-year sales growth compared to industry averages. The data is clear: for any Physiotherapist operating in New Zealand Auckland, prioritizing intentional sales strategy is no longer optional—it's the cornerstone of sustainable practice growth. We urge all physiotherapy providers in our city to integrate these sales-focused approaches into their core business model immediately.</w:t>
      </w:r>
    </w:p>
    <w:p>
      <w:pPr>
        <w:pStyle w:val="BodyText"/>
      </w:pPr>
      <w:r>
        <w:rPr>
          <w:bCs/>
          <w:b/>
        </w:rPr>
        <w:t xml:space="preserve">Final Note:</w:t>
      </w:r>
      <w:r>
        <w:t xml:space="preserve"> </w:t>
      </w:r>
      <w:r>
        <w:t xml:space="preserve">This Sales Report serves as a critical roadmap for Physiotherapists navigating Auckland's competitive healthcare landscape. By understanding and acting on these market dynamics, practitioners will secure their position as leaders in New Zealand's premier physiotherapy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New Zealand Auckland Market Analysis</dc:title>
  <dc:creator/>
  <dc:language>en</dc:language>
  <cp:keywords/>
  <dcterms:created xsi:type="dcterms:W3CDTF">2026-07-24T11:52:03Z</dcterms:created>
  <dcterms:modified xsi:type="dcterms:W3CDTF">2026-07-24T11:52:03Z</dcterms:modified>
</cp:coreProperties>
</file>

<file path=docProps/custom.xml><?xml version="1.0" encoding="utf-8"?>
<Properties xmlns="http://schemas.openxmlformats.org/officeDocument/2006/custom-properties" xmlns:vt="http://schemas.openxmlformats.org/officeDocument/2006/docPropsVTypes"/>
</file>