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Wellington,</w:t>
      </w:r>
      <w:r>
        <w:t xml:space="preserve"> </w:t>
      </w:r>
      <w:r>
        <w:t xml:space="preserve">New</w:t>
      </w:r>
      <w:r>
        <w:t xml:space="preserve"> </w:t>
      </w:r>
      <w:r>
        <w:t xml:space="preserve">Zealand</w:t>
      </w:r>
    </w:p>
    <w:bookmarkStart w:id="29" w:name="X581b8c8c23a861c0f32948e193d5adac6915b9b"/>
    <w:p>
      <w:pPr>
        <w:pStyle w:val="Heading1"/>
      </w:pPr>
      <w:r>
        <w:t xml:space="preserve">Comprehensive Sales Performance Report: Physiotherapy Services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Wellington Health Network</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financial and operational performance of our physiotherapy services across New Zealand Wellington during the first nine months of 2023. Despite ongoing industry challenges, our practice achieved a 14.7% year-on-year revenue growth, securing NZD $1,852,400 in total sales. This success underscores the critical role of specialized physiotherapy services within Wellington's healthcare ecosystem and validates our strategic focus on community-based rehabilitation solutions. The report analyzes client acquisition metrics, service utilization patterns, and market positioning specifically tailored to New Zealand Wellington's demographic needs.</w:t>
      </w:r>
    </w:p>
    <w:bookmarkEnd w:id="20"/>
    <w:bookmarkStart w:id="21" w:name="X5631f53deff6395e0e4ac4f9f38a376a32e9b69"/>
    <w:p>
      <w:pPr>
        <w:pStyle w:val="Heading2"/>
      </w:pPr>
      <w:r>
        <w:t xml:space="preserve">II. Market Context: Physiotherapy Demand in Wellington</w:t>
      </w:r>
    </w:p>
    <w:p>
      <w:pPr>
        <w:pStyle w:val="FirstParagraph"/>
      </w:pPr>
      <w:r>
        <w:t xml:space="preserve">New Zealand Wellington presents a unique healthcare landscape where physiotherapy demand exceeds national averages due to the city's high population density (430,000 residents), significant elderly population (19.8%), and active outdoor lifestyle culture. Recent Statistics New Zealand data confirms a 12% annual increase in musculoskeletal conditions across Wellington region – directly driving our client acquisition pipeline. Our Sales Report emphasizes that as a leading physiotherapy provider in Wellington, we've capitalized on this trend through targeted community health partnerships.</w:t>
      </w:r>
    </w:p>
    <w:bookmarkEnd w:id="21"/>
    <w:bookmarkStart w:id="24" w:name="iii.-sales-performance-highlights"/>
    <w:p>
      <w:pPr>
        <w:pStyle w:val="Heading2"/>
      </w:pPr>
      <w:r>
        <w:t xml:space="preserve">III. Sales Performance Highlights</w:t>
      </w:r>
    </w:p>
    <w:bookmarkStart w:id="22" w:name="a.-revenue-breakdown-jan-sep-2023"/>
    <w:p>
      <w:pPr>
        <w:pStyle w:val="Heading3"/>
      </w:pPr>
      <w:r>
        <w:t xml:space="preserve">A. Revenue Breakdown (Jan-Sep 2023)</w:t>
      </w:r>
    </w:p>
    <w:p>
      <w:pPr>
        <w:pStyle w:val="FirstParagraph"/>
      </w:pPr>
      <w:r>
        <w:t xml:space="preserve">Service Category</w:t>
      </w:r>
    </w:p>
    <w:p>
      <w:pPr>
        <w:pStyle w:val="BodyText"/>
      </w:pPr>
      <w:r>
        <w:t xml:space="preserve">Revenue (NZD)</w:t>
      </w:r>
    </w:p>
    <w:p>
      <w:pPr>
        <w:pStyle w:val="BodyText"/>
      </w:pPr>
      <w:r>
        <w:t xml:space="preserve">% of Total Sales</w:t>
      </w:r>
    </w:p>
    <w:p>
      <w:pPr>
        <w:pStyle w:val="BodyText"/>
      </w:pPr>
      <w:r>
        <w:t xml:space="preserve">YOY Change</w:t>
      </w:r>
    </w:p>
    <w:p>
      <w:pPr>
        <w:pStyle w:val="BodyText"/>
      </w:pPr>
      <w:r>
        <w:t xml:space="preserve">Orthopedic Rehabilitation</w:t>
      </w:r>
    </w:p>
    <w:p>
      <w:pPr>
        <w:pStyle w:val="BodyText"/>
      </w:pPr>
      <w:r>
        <w:t xml:space="preserve">$782,100</w:t>
      </w:r>
    </w:p>
    <w:p>
      <w:pPr>
        <w:pStyle w:val="BodyText"/>
      </w:pPr>
      <w:r>
        <w:t xml:space="preserve">42.2%</w:t>
      </w:r>
    </w:p>
    <w:p>
      <w:pPr>
        <w:pStyle w:val="BodyText"/>
      </w:pPr>
      <w:r>
        <w:t xml:space="preserve">+18.3%</w:t>
      </w:r>
    </w:p>
    <w:p>
      <w:pPr>
        <w:pStyle w:val="BodyText"/>
      </w:pPr>
      <w:r>
        <w:t xml:space="preserve">Chronic Pain Management</w:t>
      </w:r>
    </w:p>
    <w:p>
      <w:pPr>
        <w:pStyle w:val="BodyText"/>
      </w:pPr>
      <w:r>
        <w:t xml:space="preserve">$495,600</w:t>
      </w:r>
    </w:p>
    <w:p>
      <w:pPr>
        <w:pStyle w:val="BodyText"/>
      </w:pPr>
      <w:r>
        <w:t xml:space="preserve">26.8%</w:t>
      </w:r>
    </w:p>
    <w:p>
      <w:pPr>
        <w:pStyle w:val="BodyText"/>
      </w:pPr>
      <w:r>
        <w:t xml:space="preserve">+15.1%</w:t>
      </w:r>
    </w:p>
    <w:p>
      <w:pPr>
        <w:pStyle w:val="BodyText"/>
      </w:pPr>
      <w:r>
        <w:t xml:space="preserve">Sports Physiotherapy</w:t>
      </w:r>
    </w:p>
    <w:p>
      <w:pPr>
        <w:pStyle w:val="BodyText"/>
      </w:pPr>
      <w:r>
        <w:t xml:space="preserve">$328,900</w:t>
      </w:r>
    </w:p>
    <w:p>
      <w:pPr>
        <w:pStyle w:val="BodyText"/>
      </w:pPr>
      <w:r>
        <w:t xml:space="preserve">17.8%</w:t>
      </w:r>
    </w:p>
    <w:p>
      <w:pPr>
        <w:pStyle w:val="BodyText"/>
      </w:pPr>
      <w:r>
        <w:t xml:space="preserve">+9.4%</w:t>
      </w:r>
    </w:p>
    <w:p>
      <w:pPr>
        <w:pStyle w:val="BodyText"/>
      </w:pPr>
      <w:r>
        <w:t xml:space="preserve">Total</w:t>
      </w:r>
    </w:p>
    <w:p>
      <w:pPr>
        <w:pStyle w:val="BodyText"/>
      </w:pPr>
      <w:r>
        <w:t xml:space="preserve">$1,606,600</w:t>
      </w:r>
    </w:p>
    <w:p>
      <w:pPr>
        <w:pStyle w:val="BodyText"/>
      </w:pPr>
      <w:r>
        <w:t xml:space="preserve">86.8%</w:t>
      </w:r>
    </w:p>
    <w:p>
      <w:pPr>
        <w:pStyle w:val="BodyText"/>
      </w:pPr>
      <w:r>
        <w:t xml:space="preserve">+14.2%</w:t>
      </w:r>
    </w:p>
    <w:p>
      <w:pPr>
        <w:pStyle w:val="BodyText"/>
      </w:pPr>
      <w:r>
        <w:rPr>
          <w:iCs/>
          <w:i/>
        </w:rPr>
        <w:t xml:space="preserve">Additional Revenue Streams: Corporate Wellness Contracts ($245,800)</w:t>
      </w:r>
    </w:p>
    <w:bookmarkEnd w:id="22"/>
    <w:bookmarkStart w:id="23" w:name="b.-client-acquisition-metrics"/>
    <w:p>
      <w:pPr>
        <w:pStyle w:val="Heading3"/>
      </w:pPr>
      <w:r>
        <w:t xml:space="preserve">B. Client Acquisition Metrics</w:t>
      </w:r>
    </w:p>
    <w:p>
      <w:pPr>
        <w:pStyle w:val="FirstParagraph"/>
      </w:pPr>
      <w:r>
        <w:t xml:space="preserve">Our Sales Report identifies three pivotal growth drivers in Wellington:</w:t>
      </w:r>
    </w:p>
    <w:p>
      <w:pPr>
        <w:numPr>
          <w:ilvl w:val="0"/>
          <w:numId w:val="1001"/>
        </w:numPr>
        <w:pStyle w:val="Compact"/>
      </w:pPr>
      <w:r>
        <w:rPr>
          <w:bCs/>
          <w:b/>
        </w:rPr>
        <w:t xml:space="preserve">Referral Partnerships:</w:t>
      </w:r>
      <w:r>
        <w:t xml:space="preserve"> </w:t>
      </w:r>
      <w:r>
        <w:t xml:space="preserve">67% of new clients came through medical referrals (GPs, orthopedic specialists) – up from 58% last year. Key partners include Wellington Hospital and private clinics.</w:t>
      </w:r>
    </w:p>
    <w:p>
      <w:pPr>
        <w:numPr>
          <w:ilvl w:val="0"/>
          <w:numId w:val="1001"/>
        </w:numPr>
        <w:pStyle w:val="Compact"/>
      </w:pPr>
      <w:r>
        <w:rPr>
          <w:bCs/>
          <w:b/>
        </w:rPr>
        <w:t xml:space="preserve">Community Outreach:</w:t>
      </w:r>
      <w:r>
        <w:t xml:space="preserve"> </w:t>
      </w:r>
      <w:r>
        <w:t xml:space="preserve">Participation in Wellington Marathon (2023), Active Wellington events, and school sports programs generated 19% of new clients.</w:t>
      </w:r>
    </w:p>
    <w:p>
      <w:pPr>
        <w:numPr>
          <w:ilvl w:val="0"/>
          <w:numId w:val="1001"/>
        </w:numPr>
        <w:pStyle w:val="Compact"/>
      </w:pPr>
      <w:r>
        <w:rPr>
          <w:bCs/>
          <w:b/>
        </w:rPr>
        <w:t xml:space="preserve">Digital Engagement:</w:t>
      </w:r>
      <w:r>
        <w:t xml:space="preserve"> </w:t>
      </w:r>
      <w:r>
        <w:t xml:space="preserve">Targeted Google Ads for "physiotherapist Wellington" increased online bookings by 34%. Local SEO optimization placed us in the top 3 results for all major service areas in New Zealand Wellington.</w:t>
      </w:r>
    </w:p>
    <w:bookmarkEnd w:id="23"/>
    <w:bookmarkEnd w:id="24"/>
    <w:bookmarkStart w:id="25" w:name="X57533d8cc691bfb65e84befb7bf9ff8c8eabe74"/>
    <w:p>
      <w:pPr>
        <w:pStyle w:val="Heading2"/>
      </w:pPr>
      <w:r>
        <w:t xml:space="preserve">IV. Competitive Analysis: Positioning in New Zealand Wellington</w:t>
      </w:r>
    </w:p>
    <w:p>
      <w:pPr>
        <w:pStyle w:val="FirstParagraph"/>
      </w:pPr>
      <w:r>
        <w:t xml:space="preserve">The physiotherapy market in Wellington is highly competitive with 87 registered providers. Our Sales Report highlights our differentiation through:</w:t>
      </w:r>
    </w:p>
    <w:p>
      <w:pPr>
        <w:numPr>
          <w:ilvl w:val="0"/>
          <w:numId w:val="1002"/>
        </w:numPr>
        <w:pStyle w:val="Compact"/>
      </w:pPr>
      <w:r>
        <w:rPr>
          <w:bCs/>
          <w:b/>
        </w:rPr>
        <w:t xml:space="preserve">Specialized Clinics:</w:t>
      </w:r>
      <w:r>
        <w:t xml:space="preserve"> </w:t>
      </w:r>
      <w:r>
        <w:t xml:space="preserve">Dedicated sports recovery pods and chronic pain management programs unique to New Zealand Wellington.</w:t>
      </w:r>
    </w:p>
    <w:p>
      <w:pPr>
        <w:numPr>
          <w:ilvl w:val="0"/>
          <w:numId w:val="1002"/>
        </w:numPr>
        <w:pStyle w:val="Compact"/>
      </w:pPr>
      <w:r>
        <w:rPr>
          <w:bCs/>
          <w:b/>
        </w:rPr>
        <w:t xml:space="preserve">Māori Health Integration:</w:t>
      </w:r>
      <w:r>
        <w:t xml:space="preserve"> </w:t>
      </w:r>
      <w:r>
        <w:t xml:space="preserve">Culturally safe care models developed with Te Pūnaha Matatiki (Wellington Māori health authority), capturing 12% of our client base – exceeding regional averages by 4.3%.</w:t>
      </w:r>
    </w:p>
    <w:p>
      <w:pPr>
        <w:numPr>
          <w:ilvl w:val="0"/>
          <w:numId w:val="1002"/>
        </w:numPr>
        <w:pStyle w:val="Compact"/>
      </w:pPr>
      <w:r>
        <w:rPr>
          <w:bCs/>
          <w:b/>
        </w:rPr>
        <w:t xml:space="preserve">Telehealth Expansion:</w:t>
      </w:r>
      <w:r>
        <w:t xml:space="preserve"> </w:t>
      </w:r>
      <w:r>
        <w:t xml:space="preserve">Post-COVID, we launched virtual physiotherapy sessions for remote Wellington areas (e.g., Porirua, Johnsonville), representing 27% of all consultations in Q3 2023.</w:t>
      </w:r>
    </w:p>
    <w:bookmarkEnd w:id="25"/>
    <w:bookmarkStart w:id="26" w:name="v.-challenges-strategic-response"/>
    <w:p>
      <w:pPr>
        <w:pStyle w:val="Heading2"/>
      </w:pPr>
      <w:r>
        <w:t xml:space="preserve">V. Challenges &amp; Strategic Response</w:t>
      </w:r>
    </w:p>
    <w:p>
      <w:pPr>
        <w:pStyle w:val="FirstParagraph"/>
      </w:pPr>
      <w:r>
        <w:t xml:space="preserve">Our Sales Report acknowledges key obstacles faced in New Zealand Wellington:</w:t>
      </w:r>
    </w:p>
    <w:p>
      <w:pPr>
        <w:numPr>
          <w:ilvl w:val="0"/>
          <w:numId w:val="1003"/>
        </w:numPr>
        <w:pStyle w:val="Compact"/>
      </w:pPr>
      <w:r>
        <w:rPr>
          <w:bCs/>
          <w:b/>
        </w:rPr>
        <w:t xml:space="preserve">Staff Shortages:</w:t>
      </w:r>
      <w:r>
        <w:t xml:space="preserve"> </w:t>
      </w:r>
      <w:r>
        <w:t xml:space="preserve">15% vacancy rate for physiotherapists across Wellington region. *Response:* Implemented "Future Practitioner Program" with Victoria University of Wellington, securing 4 new graduates for 2024.</w:t>
      </w:r>
    </w:p>
    <w:p>
      <w:pPr>
        <w:numPr>
          <w:ilvl w:val="0"/>
          <w:numId w:val="1003"/>
        </w:numPr>
        <w:pStyle w:val="Compact"/>
      </w:pPr>
      <w:r>
        <w:rPr>
          <w:bCs/>
          <w:b/>
        </w:rPr>
        <w:t xml:space="preserve">Insurance Limitations:</w:t>
      </w:r>
      <w:r>
        <w:t xml:space="preserve"> </w:t>
      </w:r>
      <w:r>
        <w:t xml:space="preserve">Many clients faced coverage gaps under ACC (Accident Compensation Corporation). *Response:* Launched "Wellington Care Package" – affordable self-pay bundles for chronic conditions, increasing client retention by 22%.</w:t>
      </w:r>
    </w:p>
    <w:p>
      <w:pPr>
        <w:numPr>
          <w:ilvl w:val="0"/>
          <w:numId w:val="1003"/>
        </w:numPr>
        <w:pStyle w:val="Compact"/>
      </w:pPr>
      <w:r>
        <w:rPr>
          <w:bCs/>
          <w:b/>
        </w:rPr>
        <w:t xml:space="preserve">Market Saturation:</w:t>
      </w:r>
      <w:r>
        <w:t xml:space="preserve"> </w:t>
      </w:r>
      <w:r>
        <w:t xml:space="preserve">New competitors entering Wellington. *Response:* Focused sales strategy on high-value services (post-surgical rehab) where we hold 63% market share.</w:t>
      </w:r>
    </w:p>
    <w:bookmarkEnd w:id="26"/>
    <w:bookmarkStart w:id="27" w:name="X05871370a120a22e74e53ad5f88bca89cd8e8ee"/>
    <w:p>
      <w:pPr>
        <w:pStyle w:val="Heading2"/>
      </w:pPr>
      <w:r>
        <w:t xml:space="preserve">VI. Future Sales Strategy: Targeting New Zealand Wellington</w:t>
      </w:r>
    </w:p>
    <w:p>
      <w:pPr>
        <w:pStyle w:val="FirstParagraph"/>
      </w:pPr>
      <w:r>
        <w:t xml:space="preserve">Based on the Sales Report analysis, our 2024 growth plan prioritizes:</w:t>
      </w:r>
    </w:p>
    <w:p>
      <w:pPr>
        <w:numPr>
          <w:ilvl w:val="0"/>
          <w:numId w:val="1004"/>
        </w:numPr>
        <w:pStyle w:val="Compact"/>
      </w:pPr>
      <w:r>
        <w:rPr>
          <w:bCs/>
          <w:b/>
        </w:rPr>
        <w:t xml:space="preserve">Population Health Focus:</w:t>
      </w:r>
      <w:r>
        <w:t xml:space="preserve"> </w:t>
      </w:r>
      <w:r>
        <w:t xml:space="preserve">Partnering with Wellington City Council to develop workplace ergonomics programs for CBD businesses – targeting 50+ corporate contracts.</w:t>
      </w:r>
    </w:p>
    <w:p>
      <w:pPr>
        <w:numPr>
          <w:ilvl w:val="0"/>
          <w:numId w:val="1004"/>
        </w:numPr>
        <w:pStyle w:val="Compact"/>
      </w:pPr>
      <w:r>
        <w:rPr>
          <w:bCs/>
          <w:b/>
        </w:rPr>
        <w:t xml:space="preserve">Digital Sales Channel Expansion:</w:t>
      </w:r>
      <w:r>
        <w:t xml:space="preserve"> </w:t>
      </w:r>
      <w:r>
        <w:t xml:space="preserve">Launching a dedicated physiotherapy booking app with Wellington-specific features (e.g., real-time staff availability, public transport integration).</w:t>
      </w:r>
    </w:p>
    <w:p>
      <w:pPr>
        <w:numPr>
          <w:ilvl w:val="0"/>
          <w:numId w:val="1004"/>
        </w:numPr>
        <w:pStyle w:val="Compact"/>
      </w:pPr>
      <w:r>
        <w:rPr>
          <w:bCs/>
          <w:b/>
        </w:rPr>
        <w:t xml:space="preserve">Preventive Care Bundles:</w:t>
      </w:r>
      <w:r>
        <w:t xml:space="preserve"> </w:t>
      </w:r>
      <w:r>
        <w:t xml:space="preserve">Creating "Wellington Wellness" packages combining physiotherapy with nutrition counseling – addressing the city's obesity rate (32.5%) through integrated sales.</w:t>
      </w:r>
    </w:p>
    <w:bookmarkEnd w:id="27"/>
    <w:bookmarkStart w:id="28" w:name="vii.-conclusion"/>
    <w:p>
      <w:pPr>
        <w:pStyle w:val="Heading2"/>
      </w:pPr>
      <w:r>
        <w:t xml:space="preserve">VII. Conclusion</w:t>
      </w:r>
    </w:p>
    <w:p>
      <w:pPr>
        <w:pStyle w:val="FirstParagraph"/>
      </w:pPr>
      <w:r>
        <w:t xml:space="preserve">This Sales Report confirms that our physiotherapy practice has become a cornerstone of Wellington's healthcare economy, delivering both clinical excellence and sustainable revenue growth within New Zealand's unique market. The 14.7% sales increase demonstrates strategic alignment with Wellington's demographic health needs – particularly in aging populations and active lifestyles. As we move into 2024, our focus remains on deepening community integration while expanding service offerings that directly address the specific challenges faced by residents across New Zealand Wellington.</w:t>
      </w:r>
    </w:p>
    <w:p>
      <w:pPr>
        <w:pStyle w:val="BodyText"/>
      </w:pPr>
      <w:r>
        <w:t xml:space="preserve">Crucially, this success was built through genuine understanding of the local context: The high demand for physiotherapy in Wellington isn't just a business opportunity – it's a healthcare imperative. By embedding our services within Wellington's community fabric and continuously adapting to regional health trends, we've positioned ourselves not merely as a service provider but as an essential partner in New Zealand Wellington's wellness journey. Our Sales Report underscores that continued investment in local relationships and culturally intelligent care will remain paramount to sustaining growth in this dynamic market.</w:t>
      </w:r>
    </w:p>
    <w:p>
      <w:pPr>
        <w:pStyle w:val="BodyText"/>
      </w:pPr>
      <w:r>
        <w:rPr>
          <w:bCs/>
          <w:b/>
        </w:rPr>
        <w:t xml:space="preserve">Prepared By:</w:t>
      </w:r>
      <w:r>
        <w:t xml:space="preserve"> </w:t>
      </w:r>
      <w:r>
        <w:t xml:space="preserve">Sarah Chen, Director of Operations</w:t>
      </w:r>
      <w:r>
        <w:br/>
      </w:r>
      <w:r>
        <w:rPr>
          <w:bCs/>
          <w:b/>
        </w:rPr>
        <w:t xml:space="preserve">Contact:</w:t>
      </w:r>
      <w:r>
        <w:t xml:space="preserve"> </w:t>
      </w:r>
      <w:r>
        <w:t xml:space="preserve">sarah.chen@wellingtonphysio.co.nz | +64 4 802 3500</w:t>
      </w:r>
    </w:p>
    <w:p>
      <w:r>
        <w:pict>
          <v:rect style="width:0;height:1.5pt" o:hralign="center" o:hrstd="t" o:hr="t"/>
        </w:pict>
      </w:r>
    </w:p>
    <w:p>
      <w:pPr>
        <w:pStyle w:val="FirstParagraph"/>
      </w:pPr>
      <w:r>
        <w:rPr>
          <w:iCs/>
          <w:i/>
        </w:rPr>
        <w:t xml:space="preserve">This Sales Report is confidential and prepared for internal use by Wellington Health Network. All figures verified against ACC, Ministry of Health, and Practice Management System data (July-Sept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Wellington, New Zealand</dc:title>
  <dc:creator/>
  <dc:language>en</dc:language>
  <cp:keywords/>
  <dcterms:created xsi:type="dcterms:W3CDTF">2026-07-24T12:17:00Z</dcterms:created>
  <dcterms:modified xsi:type="dcterms:W3CDTF">2026-07-24T12:17:00Z</dcterms:modified>
</cp:coreProperties>
</file>

<file path=docProps/custom.xml><?xml version="1.0" encoding="utf-8"?>
<Properties xmlns="http://schemas.openxmlformats.org/officeDocument/2006/custom-properties" xmlns:vt="http://schemas.openxmlformats.org/officeDocument/2006/docPropsVTypes"/>
</file>