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29" w:name="X00e024105a8b8c6ce55a883b7bb70045c795035"/>
    <w:p>
      <w:pPr>
        <w:pStyle w:val="Heading1"/>
      </w:pPr>
      <w:r>
        <w:t xml:space="preserve">Sales Report: Physiotherapist Services Performance Analysis - Philippines Manila Market</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the dynamic healthcare landscape of Manila, Philippines. As the demand for specialized rehabilitation services surges in this densely populated urban center, our Physiotherapist-led initiatives have demonstrated remarkable growth. The report analyzes current sales metrics, market trends, and strategic opportunities specific to the Philippines Manila healthcare ecosystem. With 24% year-over-year revenue increase and 37% customer acquisition growth in Q1-Q3 2023, this Sales Report confirms physiotherapy as a high-potential service category requiring tailored market approaches within the Philippine context.</w:t>
      </w:r>
    </w:p>
    <w:bookmarkEnd w:id="20"/>
    <w:bookmarkStart w:id="21" w:name="Xf1aefa9dc3d74a983d1aa42f8f02a92ee6ea600"/>
    <w:p>
      <w:pPr>
        <w:pStyle w:val="Heading2"/>
      </w:pPr>
      <w:r>
        <w:t xml:space="preserve">Market Context: Philippines Manila Physiotherapy Sector</w:t>
      </w:r>
    </w:p>
    <w:p>
      <w:pPr>
        <w:pStyle w:val="FirstParagraph"/>
      </w:pPr>
      <w:r>
        <w:t xml:space="preserve">Manila's healthcare market presents unique opportunities for physiotherapy services due to its aging population (10.3% aged 65+), rising obesity rates (34.9% prevalence), and increasing sports injuries from urban lifestyles. As the capital of the Philippines, Manila serves as a healthcare hub for 75% of Central Luzon's population, creating exceptional demand for skilled Physiotherapist services. According to the Department of Health Philippines 2023 report, rehabilitation services are among the fastest-growing medical sectors in Metro Manila with a projected 18.7% CAGR through 2026.</w:t>
      </w:r>
    </w:p>
    <w:bookmarkEnd w:id="21"/>
    <w:bookmarkStart w:id="22" w:name="current-sales-performance-metrics"/>
    <w:p>
      <w:pPr>
        <w:pStyle w:val="Heading2"/>
      </w:pPr>
      <w:r>
        <w:t xml:space="preserve">Current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Physiotherapy Sessions Sold</w:t>
      </w:r>
    </w:p>
    <w:p>
      <w:pPr>
        <w:pStyle w:val="BodyText"/>
      </w:pPr>
      <w:r>
        <w:t xml:space="preserve">4,850</w:t>
      </w:r>
    </w:p>
    <w:p>
      <w:pPr>
        <w:pStyle w:val="BodyText"/>
      </w:pPr>
      <w:r>
        <w:t xml:space="preserve">3,910</w:t>
      </w:r>
    </w:p>
    <w:p>
      <w:pPr>
        <w:pStyle w:val="BodyText"/>
      </w:pPr>
      <w:r>
        <w:t xml:space="preserve">+24.0%</w:t>
      </w:r>
    </w:p>
    <w:p>
      <w:pPr>
        <w:pStyle w:val="BodyText"/>
      </w:pPr>
      <w:r>
        <w:t xml:space="preserve">Avg. Revenue Per Session (PHP)</w:t>
      </w:r>
    </w:p>
    <w:p>
      <w:pPr>
        <w:pStyle w:val="BodyText"/>
      </w:pPr>
      <w:r>
        <w:t xml:space="preserve">1,285</w:t>
      </w:r>
    </w:p>
    <w:p>
      <w:pPr>
        <w:pStyle w:val="BodyText"/>
      </w:pPr>
      <w:r>
        <w:t xml:space="preserve">&lt;</w:t>
      </w:r>
    </w:p>
    <w:p>
      <w:pPr>
        <w:pStyle w:val="BodyText"/>
      </w:pPr>
      <w:r>
        <w:t xml:space="preserve">1,235</w:t>
      </w:r>
    </w:p>
    <w:p>
      <w:pPr>
        <w:pStyle w:val="BodyText"/>
      </w:pPr>
      <w:r>
        <w:t xml:space="preserve">+4.0%</w:t>
      </w:r>
    </w:p>
    <w:p>
      <w:pPr>
        <w:pStyle w:val="BodyText"/>
      </w:pPr>
      <w:r>
        <w:t xml:space="preserve">New Client Acquisition Rate</w:t>
      </w:r>
    </w:p>
    <w:p>
      <w:pPr>
        <w:pStyle w:val="BodyText"/>
      </w:pPr>
      <w:r>
        <w:t xml:space="preserve">68%</w:t>
      </w:r>
    </w:p>
    <w:p>
      <w:pPr>
        <w:pStyle w:val="BodyText"/>
      </w:pPr>
      <w:r>
        <w:t xml:space="preserve">57%</w:t>
      </w:r>
    </w:p>
    <w:p>
      <w:pPr>
        <w:pStyle w:val="BodyText"/>
      </w:pPr>
      <w:r>
        <w:t xml:space="preserve">+11.0 percentage points</w:t>
      </w:r>
    </w:p>
    <w:p>
      <w:pPr>
        <w:pStyle w:val="BodyText"/>
      </w:pPr>
      <w:r>
        <w:t xml:space="preserve">Clinic Retention Rate</w:t>
      </w:r>
    </w:p>
    <w:p>
      <w:pPr>
        <w:pStyle w:val="BodyText"/>
      </w:pPr>
      <w:r>
        <w:t xml:space="preserve">82%75%+7.0 percentage points</w:t>
      </w:r>
    </w:p>
    <w:bookmarkEnd w:id="22"/>
    <w:bookmarkStart w:id="23" w:name="key-growth-drivers-in-manila-market"/>
    <w:p>
      <w:pPr>
        <w:pStyle w:val="Heading2"/>
      </w:pPr>
      <w:r>
        <w:t xml:space="preserve">Key Growth Drivers in Manila Market</w:t>
      </w:r>
    </w:p>
    <w:p>
      <w:pPr>
        <w:pStyle w:val="FirstParagraph"/>
      </w:pPr>
      <w:r>
        <w:t xml:space="preserve">The explosive growth of physiotherapy services in Philippines Manila can be attributed to three critical factors:</w:t>
      </w:r>
    </w:p>
    <w:p>
      <w:pPr>
        <w:numPr>
          <w:ilvl w:val="0"/>
          <w:numId w:val="1001"/>
        </w:numPr>
        <w:pStyle w:val="Compact"/>
      </w:pPr>
      <w:r>
        <w:rPr>
          <w:bCs/>
          <w:b/>
        </w:rPr>
        <w:t xml:space="preserve">Insurance Partnerships:</w:t>
      </w:r>
      <w:r>
        <w:t xml:space="preserve"> </w:t>
      </w:r>
      <w:r>
        <w:t xml:space="preserve">Strategic collaborations with major Philippine insurers (PhilHealth, AXA, Cigna) now cover 78% of our standard physiotherapy packages, significantly increasing accessibility. This is a pivotal differentiator in the Manila market where out-of-pocket expenses traditionally limited service uptake.</w:t>
      </w:r>
    </w:p>
    <w:p>
      <w:pPr>
        <w:numPr>
          <w:ilvl w:val="0"/>
          <w:numId w:val="1001"/>
        </w:numPr>
        <w:pStyle w:val="Compact"/>
      </w:pPr>
      <w:r>
        <w:rPr>
          <w:bCs/>
          <w:b/>
        </w:rPr>
        <w:t xml:space="preserve">Corporate Wellness Programs:</w:t>
      </w:r>
      <w:r>
        <w:t xml:space="preserve"> </w:t>
      </w:r>
      <w:r>
        <w:t xml:space="preserve">Our tailored corporate contracts with 15 major Manila-based companies (including Ayala Corporation and SM Group) have driven 29% of new client acquisition. These programs address work-related musculoskeletal disorders prevalent among Manila's office workforce.</w:t>
      </w:r>
    </w:p>
    <w:p>
      <w:pPr>
        <w:numPr>
          <w:ilvl w:val="0"/>
          <w:numId w:val="1001"/>
        </w:numPr>
        <w:pStyle w:val="Compact"/>
      </w:pPr>
      <w:r>
        <w:rPr>
          <w:bCs/>
          <w:b/>
        </w:rPr>
        <w:t xml:space="preserve">Digital Marketing Precision:</w:t>
      </w:r>
      <w:r>
        <w:t xml:space="preserve"> </w:t>
      </w:r>
      <w:r>
        <w:t xml:space="preserve">Geo-targeted social media campaigns in Manila using Filipino language content achieved 3.7x higher conversion rates than national campaigns, specifically targeting areas like Makati CBD, Quezon City, and Ortigas Center where Physiotherapist services are most demanded.</w:t>
      </w:r>
    </w:p>
    <w:bookmarkEnd w:id="23"/>
    <w:bookmarkStart w:id="24" w:name="Xa16efc579c428585c9021e8c3cc6036e0a168a5"/>
    <w:p>
      <w:pPr>
        <w:pStyle w:val="Heading2"/>
      </w:pPr>
      <w:r>
        <w:t xml:space="preserve">Target Audience Segmentation: Manila-Specific Insights</w:t>
      </w:r>
    </w:p>
    <w:p>
      <w:pPr>
        <w:pStyle w:val="FirstParagraph"/>
      </w:pPr>
      <w:r>
        <w:t xml:space="preserve">Our Sales Report identifies three high-value customer segments in the Philippines Manila market:</w:t>
      </w:r>
    </w:p>
    <w:p>
      <w:pPr>
        <w:numPr>
          <w:ilvl w:val="0"/>
          <w:numId w:val="1002"/>
        </w:numPr>
        <w:pStyle w:val="Compact"/>
      </w:pPr>
      <w:r>
        <w:rPr>
          <w:bCs/>
          <w:b/>
        </w:rPr>
        <w:t xml:space="preserve">Elderly Population (60+):</w:t>
      </w:r>
      <w:r>
        <w:t xml:space="preserve"> </w:t>
      </w:r>
      <w:r>
        <w:t xml:space="preserve">41% of clients. Driven by arthritis and post-stroke rehabilitation needs. Our "SeniorCare Package" with transportation support achieved 92% satisfaction in Manila's aging neighborhoods.</w:t>
      </w:r>
    </w:p>
    <w:p>
      <w:pPr>
        <w:numPr>
          <w:ilvl w:val="0"/>
          <w:numId w:val="1002"/>
        </w:numPr>
        <w:pStyle w:val="Compact"/>
      </w:pPr>
      <w:r>
        <w:rPr>
          <w:bCs/>
          <w:b/>
        </w:rPr>
        <w:t xml:space="preserve">Office Professionals:</w:t>
      </w:r>
      <w:r>
        <w:t xml:space="preserve"> </w:t>
      </w:r>
      <w:r>
        <w:t xml:space="preserve">35% of clients (Makati, Bonifacio Global City). Focus on ergonomic assessments and neck/shoulder therapy. This segment accounts for 68% of our recurring revenue through subscription models.</w:t>
      </w:r>
    </w:p>
    <w:p>
      <w:pPr>
        <w:numPr>
          <w:ilvl w:val="0"/>
          <w:numId w:val="1002"/>
        </w:numPr>
        <w:pStyle w:val="Compact"/>
      </w:pPr>
      <w:r>
        <w:rPr>
          <w:bCs/>
          <w:b/>
        </w:rPr>
        <w:t xml:space="preserve">Sports Enthusiasts:</w:t>
      </w:r>
      <w:r>
        <w:t xml:space="preserve"> </w:t>
      </w:r>
      <w:r>
        <w:t xml:space="preserve">24% of clients. Rising demand from Manila's active youth population following the success of Philippine sports events like UAAP and PBA. Our specialized athletic rehabilitation packages generated PHP 1.2M in Q3 alone.</w:t>
      </w:r>
    </w:p>
    <w:bookmarkEnd w:id="24"/>
    <w:bookmarkStart w:id="25" w:name="Xd0849a3ed0ad861e0d7d65aedb9de2d51ace1ac"/>
    <w:p>
      <w:pPr>
        <w:pStyle w:val="Heading2"/>
      </w:pPr>
      <w:r>
        <w:t xml:space="preserve">Competitive Analysis: Standing Out in Manila</w:t>
      </w:r>
    </w:p>
    <w:p>
      <w:pPr>
        <w:pStyle w:val="FirstParagraph"/>
      </w:pPr>
      <w:r>
        <w:t xml:space="preserve">The Philippines Manila physiotherapy market features three primary competitors: hospital-based services, independent clinics, and mobile therapy providers. Our Sales Report reveals critical advantages:</w:t>
      </w:r>
    </w:p>
    <w:p>
      <w:pPr>
        <w:numPr>
          <w:ilvl w:val="0"/>
          <w:numId w:val="1003"/>
        </w:numPr>
        <w:pStyle w:val="Compact"/>
      </w:pPr>
      <w:r>
        <w:rPr>
          <w:bCs/>
          <w:b/>
        </w:rPr>
        <w:t xml:space="preserve">Physiotherapist Expertise:</w:t>
      </w:r>
      <w:r>
        <w:t xml:space="preserve"> </w:t>
      </w:r>
      <w:r>
        <w:t xml:space="preserve">100% of our clinicians hold Philippine Physical Therapy Association (PPTA) certification versus 68% industry average. This quality differentiation is highly valued in Manila's patient-centric healthcare culture.</w:t>
      </w:r>
    </w:p>
    <w:p>
      <w:pPr>
        <w:numPr>
          <w:ilvl w:val="0"/>
          <w:numId w:val="1003"/>
        </w:numPr>
        <w:pStyle w:val="Compact"/>
      </w:pPr>
      <w:r>
        <w:rPr>
          <w:bCs/>
          <w:b/>
        </w:rPr>
        <w:t xml:space="preserve">Pricing Strategy:</w:t>
      </w:r>
      <w:r>
        <w:t xml:space="preserve"> </w:t>
      </w:r>
      <w:r>
        <w:t xml:space="preserve">Our tiered pricing model (basic PHP 990/session, premium PHP 1,850/session) outperforms competitors' flat-rate systems by 22% in mid-market segment penetration.</w:t>
      </w:r>
    </w:p>
    <w:p>
      <w:pPr>
        <w:numPr>
          <w:ilvl w:val="0"/>
          <w:numId w:val="1003"/>
        </w:numPr>
        <w:pStyle w:val="Compact"/>
      </w:pPr>
      <w:r>
        <w:rPr>
          <w:bCs/>
          <w:b/>
        </w:rPr>
        <w:t xml:space="preserve">Accessibility Solutions:</w:t>
      </w:r>
      <w:r>
        <w:t xml:space="preserve"> </w:t>
      </w:r>
      <w:r>
        <w:t xml:space="preserve">Manila-specific innovations like "Mobile Physio Units" serving traffic-congested areas (e.g., EDSA corridor) reduced client no-show rates by 33% compared to competitors relying solely on clinic visits.</w:t>
      </w:r>
    </w:p>
    <w:bookmarkEnd w:id="25"/>
    <w:bookmarkStart w:id="26" w:name="challenges-and-strategic-responses"/>
    <w:p>
      <w:pPr>
        <w:pStyle w:val="Heading2"/>
      </w:pPr>
      <w:r>
        <w:t xml:space="preserve">Challenges and Strategic Responses</w:t>
      </w:r>
    </w:p>
    <w:p>
      <w:pPr>
        <w:pStyle w:val="FirstParagraph"/>
      </w:pPr>
      <w:r>
        <w:t xml:space="preserve">Our Sales Report identifies Manila-specific challenges and implemented solutions:</w:t>
      </w:r>
    </w:p>
    <w:p>
      <w:pPr>
        <w:pStyle w:val="BodyText"/>
      </w:pPr>
      <w:r>
        <w:t xml:space="preserve">Challenge</w:t>
      </w:r>
    </w:p>
    <w:p>
      <w:pPr>
        <w:pStyle w:val="BodyText"/>
      </w:pPr>
      <w:r>
        <w:t xml:space="preserve">Solution Implemented</w:t>
      </w:r>
    </w:p>
    <w:p>
      <w:pPr>
        <w:pStyle w:val="BodyText"/>
      </w:pPr>
      <w:r>
        <w:t xml:space="preserve">Result (Manila Market)</w:t>
      </w:r>
    </w:p>
    <w:p>
      <w:pPr>
        <w:pStyle w:val="BodyText"/>
      </w:pPr>
      <w:r>
        <w:t xml:space="preserve">Traffic congestion limiting clinic visits</w:t>
      </w:r>
    </w:p>
    <w:p>
      <w:pPr>
        <w:pStyle w:val="BodyText"/>
      </w:pPr>
      <w:r>
        <w:t xml:space="preserve">Deployed 4 mobile physiotherapy vans with GPS tracking in Manila zones</w:t>
      </w:r>
    </w:p>
    <w:p>
      <w:pPr>
        <w:pStyle w:val="BodyText"/>
      </w:pPr>
      <w:r>
        <w:t xml:space="preserve">27% increase in session completion rate (Makati/Ortigas)</w:t>
      </w:r>
    </w:p>
    <w:p>
      <w:pPr>
        <w:pStyle w:val="BodyText"/>
      </w:pPr>
      <w:r>
        <w:t xml:space="preserve">Limited insurance coverage awareness</w:t>
      </w:r>
    </w:p>
    <w:p>
      <w:pPr>
        <w:pStyle w:val="BodyText"/>
      </w:pPr>
      <w:r>
        <w:t xml:space="preserve">Developed bilingual (Filipino/English) insurance navigation guides for Manila clients</w:t>
      </w:r>
    </w:p>
    <w:p>
      <w:pPr>
        <w:pStyle w:val="BodyText"/>
      </w:pPr>
      <w:r>
        <w:t xml:space="preserve">35% rise in insured client conversions</w:t>
      </w:r>
    </w:p>
    <w:p>
      <w:pPr>
        <w:pStyle w:val="BodyText"/>
      </w:pPr>
      <w:r>
        <w:t xml:space="preserve">Competition from overseas tele-rehab services</w:t>
      </w:r>
    </w:p>
    <w:p>
      <w:pPr>
        <w:pStyle w:val="BodyText"/>
      </w:pPr>
      <w:r>
        <w:t xml:space="preserve">Introduced hybrid model: in-person + app-based home exercise tracking 42% higher client retention vs. pure telehealth competitors</w:t>
      </w:r>
    </w:p>
    <w:bookmarkEnd w:id="26"/>
    <w:bookmarkStart w:id="27" w:name="future-projections-and-recommendations"/>
    <w:p>
      <w:pPr>
        <w:pStyle w:val="Heading2"/>
      </w:pPr>
      <w:r>
        <w:t xml:space="preserve">Future Projections and Recommendations</w:t>
      </w:r>
    </w:p>
    <w:p>
      <w:pPr>
        <w:pStyle w:val="FirstParagraph"/>
      </w:pPr>
      <w:r>
        <w:t xml:space="preserve">Predicting the Philippines Manila physiotherapy market trajectory, our Sales Report recommends:</w:t>
      </w:r>
    </w:p>
    <w:p>
      <w:pPr>
        <w:numPr>
          <w:ilvl w:val="0"/>
          <w:numId w:val="1004"/>
        </w:numPr>
        <w:pStyle w:val="Compact"/>
      </w:pPr>
      <w:r>
        <w:rPr>
          <w:bCs/>
          <w:b/>
        </w:rPr>
        <w:t xml:space="preserve">Expand Senior Care in Metro Manila:</w:t>
      </w:r>
      <w:r>
        <w:t xml:space="preserve"> </w:t>
      </w:r>
      <w:r>
        <w:t xml:space="preserve">Target 15 new senior centers in Quezon City by Q2 2024, addressing the city's fastest-growing elderly demographic.</w:t>
      </w:r>
    </w:p>
    <w:p>
      <w:pPr>
        <w:numPr>
          <w:ilvl w:val="0"/>
          <w:numId w:val="1004"/>
        </w:numPr>
        <w:pStyle w:val="Compact"/>
      </w:pPr>
      <w:r>
        <w:rPr>
          <w:bCs/>
          <w:b/>
        </w:rPr>
        <w:t xml:space="preserve">Launch PPTA-Certified Training Programs:</w:t>
      </w:r>
      <w:r>
        <w:t xml:space="preserve"> </w:t>
      </w:r>
      <w:r>
        <w:t xml:space="preserve">Partner with Philippine universities to train local physiotherapists, ensuring service quality aligns with Manila's healthcare standards and creating pipeline for future sales growth.</w:t>
      </w:r>
    </w:p>
    <w:p>
      <w:pPr>
        <w:numPr>
          <w:ilvl w:val="0"/>
          <w:numId w:val="1004"/>
        </w:numPr>
        <w:pStyle w:val="Compact"/>
      </w:pPr>
      <w:r>
        <w:rPr>
          <w:bCs/>
          <w:b/>
        </w:rPr>
        <w:t xml:space="preserve">Develop "Manila Fit" Corporate Package:</w:t>
      </w:r>
      <w:r>
        <w:t xml:space="preserve"> </w:t>
      </w:r>
      <w:r>
        <w:t xml:space="preserve">Customize wellness programs for Manila's 450+ multinational offices, emphasizing stress reduction from urban living conditions. Projected revenue: PHP 3.8M annually.</w:t>
      </w:r>
    </w:p>
    <w:bookmarkEnd w:id="27"/>
    <w:bookmarkStart w:id="28" w:name="conclusion"/>
    <w:p>
      <w:pPr>
        <w:pStyle w:val="Heading2"/>
      </w:pPr>
      <w:r>
        <w:t xml:space="preserve">Conclusion</w:t>
      </w:r>
    </w:p>
    <w:p>
      <w:pPr>
        <w:pStyle w:val="FirstParagraph"/>
      </w:pPr>
      <w:r>
        <w:t xml:space="preserve">This Sales Report unequivocally demonstrates the exceptional growth potential of physiotherapy services within the Philippines Manila market. The strategic integration of local healthcare nuances—addressing traffic challenges, insurance complexities, and cultural preferences—has positioned our Physiotherapist services as a category leader. With Manila's rehabilitation sector expected to reach PHP 48 billion by 2026 according to PwC Philippines, continued investment in Manila-specific service models will yield substantial returns. Our success underscores that in the Philippine healthcare landscape, understanding local dynamics isn't just beneficial—it's the foundation of sales excellence for physiotherapy providers. The path forward requires doubling down on community-centric solutions while maintaining clinical excellence that meets the unique demands of Manila's population.</w:t>
      </w:r>
    </w:p>
    <w:p>
      <w:pPr>
        <w:pStyle w:val="BodyText"/>
      </w:pPr>
      <w:r>
        <w:rPr>
          <w:bCs/>
          <w:b/>
        </w:rPr>
        <w:t xml:space="preserve">Prepared For:</w:t>
      </w:r>
      <w:r>
        <w:t xml:space="preserve"> </w:t>
      </w:r>
      <w:r>
        <w:t xml:space="preserve">Manila Regional Healthcare Management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3.1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Philippines Manila Market</dc:title>
  <dc:creator/>
  <dc:language>en</dc:language>
  <cp:keywords/>
  <dcterms:created xsi:type="dcterms:W3CDTF">2026-07-23T04:51:18Z</dcterms:created>
  <dcterms:modified xsi:type="dcterms:W3CDTF">2026-07-23T04:51:18Z</dcterms:modified>
</cp:coreProperties>
</file>

<file path=docProps/custom.xml><?xml version="1.0" encoding="utf-8"?>
<Properties xmlns="http://schemas.openxmlformats.org/officeDocument/2006/custom-properties" xmlns:vt="http://schemas.openxmlformats.org/officeDocument/2006/docPropsVTypes"/>
</file>