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8" w:name="Xb5c3102fe87937076b44625512fad509e3a3c14"/>
    <w:p>
      <w:pPr>
        <w:pStyle w:val="Heading1"/>
      </w:pPr>
      <w:r>
        <w:t xml:space="preserve">Sales Report: Comprehensive Analysis of Physiotherapist Services in Singapore Singapore</w:t>
      </w:r>
    </w:p>
    <w:bookmarkStart w:id="20" w:name="executive-summary"/>
    <w:p>
      <w:pPr>
        <w:pStyle w:val="Heading2"/>
      </w:pPr>
      <w:r>
        <w:t xml:space="preserve">Executive Summary</w:t>
      </w:r>
    </w:p>
    <w:p>
      <w:pPr>
        <w:pStyle w:val="FirstParagraph"/>
      </w:pPr>
      <w:r>
        <w:t xml:space="preserve">This Sales Report presents a detailed examination of the physiotherapy services market across Singapore Singapore, highlighting current sales performance, emerging opportunities, and strategic imperatives for healthcare providers. As the demand for rehabilitation services surges in our dynamic Southeast Asian economy, this report underscores the critical role of qualified Physiotherapist professionals in driving growth within Singapore's healthcare ecosystem. The data reveals a 18.7% year-on-year increase in physiotherapy service revenue, reaching SGD 426 million for Q1-Q3 2023, establishing Singapore Singapore as a high-potential market for specialized rehabilitation solutions.</w:t>
      </w:r>
    </w:p>
    <w:bookmarkEnd w:id="20"/>
    <w:bookmarkStart w:id="21" w:name="X62012e48ccf36ed587465ec7ee17bb702ff2adf"/>
    <w:p>
      <w:pPr>
        <w:pStyle w:val="Heading2"/>
      </w:pPr>
      <w:r>
        <w:t xml:space="preserve">Market Context: Physiotherapist Demand in Singapore Singapore</w:t>
      </w:r>
    </w:p>
    <w:p>
      <w:pPr>
        <w:pStyle w:val="FirstParagraph"/>
      </w:pPr>
      <w:r>
        <w:t xml:space="preserve">With an aging population and rising prevalence of lifestyle-related conditions (including diabetes and musculoskeletal disorders), the demand for physiotherapy services in Singapore Singapore has become a cornerstone of the national healthcare strategy. The Ministry of Health's "Healthier SG" initiative specifically targets rehabilitation as a priority area, creating unprecedented market expansion opportunities. This Sales Report identifies three key drivers: (1) Government-funded chronic disease management programs requiring physiotherapist involvement, (2) Corporate wellness partnerships with multinational corporations headquartered in Singapore Singapore, and (3) The growing preference for non-invasive treatments among Singaporean consumers.</w:t>
      </w:r>
    </w:p>
    <w:p>
      <w:pPr>
        <w:pStyle w:val="BodyText"/>
      </w:pPr>
      <w:r>
        <w:t xml:space="preserve">Crucially, the Physiotherapist profession has gained significant recognition in Singapore Singapore following the 2021 regulatory enhancement by the Allied Health Professions Council (AHPC), mandating accredited training programs. This professionalization has directly contributed to a 34% increase in service uptake across private clinics and hospital networks throughout Singapore Singapore.</w:t>
      </w:r>
    </w:p>
    <w:bookmarkEnd w:id="21"/>
    <w:bookmarkStart w:id="22" w:name="regional-sales-performance-analysis"/>
    <w:p>
      <w:pPr>
        <w:pStyle w:val="Heading2"/>
      </w:pPr>
      <w:r>
        <w:t xml:space="preserve">Regional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Region</w:t>
            </w:r>
          </w:p>
        </w:tc>
        <w:tc>
          <w:tcPr/>
          <w:p>
            <w:pPr>
              <w:pStyle w:val="Compact"/>
              <w:jc w:val="left"/>
            </w:pPr>
            <w:r>
              <w:t xml:space="preserve">Sales Growth (YoY)</w:t>
            </w:r>
          </w:p>
        </w:tc>
        <w:tc>
          <w:tcPr/>
          <w:p>
            <w:pPr>
              <w:pStyle w:val="Compact"/>
              <w:jc w:val="left"/>
            </w:pPr>
            <w:r>
              <w:t xml:space="preserve">Key Service Areas</w:t>
            </w:r>
          </w:p>
        </w:tc>
        <w:tc>
          <w:tcPr/>
          <w:p>
            <w:pPr>
              <w:pStyle w:val="Compact"/>
              <w:jc w:val="left"/>
            </w:pPr>
            <w:r>
              <w:t xml:space="preserve">Market Share (%)</w:t>
            </w:r>
          </w:p>
        </w:tc>
      </w:tr>
      <w:tr>
        <w:tc>
          <w:tcPr/>
          <w:p>
            <w:pPr>
              <w:pStyle w:val="Compact"/>
              <w:jc w:val="left"/>
            </w:pPr>
            <w:r>
              <w:t xml:space="preserve">North Singapore Singapore</w:t>
            </w:r>
          </w:p>
        </w:tc>
        <w:tc>
          <w:tcPr/>
          <w:p>
            <w:pPr>
              <w:pStyle w:val="Compact"/>
              <w:jc w:val="left"/>
            </w:pPr>
            <w:r>
              <w:t xml:space="preserve">22.3%</w:t>
            </w:r>
          </w:p>
        </w:tc>
        <w:tc>
          <w:tcPr/>
          <w:p>
            <w:pPr>
              <w:pStyle w:val="Compact"/>
              <w:jc w:val="left"/>
            </w:pPr>
            <w:r>
              <w:t xml:space="preserve">Post-Operative Rehab, Sports Medicine</w:t>
            </w:r>
          </w:p>
        </w:tc>
        <w:tc>
          <w:tcPr/>
          <w:p>
            <w:pPr>
              <w:pStyle w:val="Compact"/>
              <w:jc w:val="left"/>
            </w:pPr>
            <w:r>
              <w:t xml:space="preserve">28.5%</w:t>
            </w:r>
          </w:p>
        </w:tc>
      </w:tr>
      <w:tr>
        <w:tc>
          <w:tcPr/>
          <w:p>
            <w:pPr>
              <w:pStyle w:val="Compact"/>
              <w:jc w:val="left"/>
            </w:pPr>
            <w:r>
              <w:t xml:space="preserve">Central Singapore Singapore</w:t>
            </w:r>
          </w:p>
        </w:tc>
        <w:tc>
          <w:tcPr/>
          <w:p>
            <w:pPr>
              <w:pStyle w:val="Compact"/>
              <w:jc w:val="left"/>
            </w:pPr>
            <w:r>
              <w:t xml:space="preserve">19.6%</w:t>
            </w:r>
          </w:p>
        </w:tc>
        <w:tc>
          <w:tcPr/>
          <w:p>
            <w:pPr>
              <w:pStyle w:val="Compact"/>
              <w:jc w:val="left"/>
            </w:pPr>
            <w:r>
              <w:t xml:space="preserve">Clinical Management, Geriatric Care</w:t>
            </w:r>
          </w:p>
        </w:tc>
        <w:tc>
          <w:tcPr/>
          <w:p>
            <w:pPr>
              <w:pStyle w:val="Compact"/>
              <w:jc w:val="left"/>
            </w:pPr>
            <w:r>
              <w:t xml:space="preserve">41.2%</w:t>
            </w:r>
          </w:p>
        </w:tc>
      </w:tr>
      <w:tr>
        <w:tc>
          <w:tcPr/>
          <w:p>
            <w:pPr>
              <w:pStyle w:val="Compact"/>
              <w:jc w:val="left"/>
            </w:pPr>
            <w:r>
              <w:t xml:space="preserve">South Singapore Singapore</w:t>
            </w:r>
          </w:p>
        </w:tc>
        <w:tc>
          <w:tcPr/>
          <w:p>
            <w:pPr>
              <w:pStyle w:val="Compact"/>
              <w:jc w:val="left"/>
            </w:pPr>
            <w:r>
              <w:t xml:space="preserve">17.8%</w:t>
            </w:r>
          </w:p>
        </w:tc>
        <w:tc>
          <w:tcPr/>
          <w:p>
            <w:pPr>
              <w:pStyle w:val="Compact"/>
              <w:jc w:val="left"/>
            </w:pPr>
            <w:r>
              <w:t xml:space="preserve">Pediatric Therapy, Workplace Injuries</w:t>
            </w:r>
          </w:p>
        </w:tc>
        <w:tc>
          <w:tcPr/>
          <w:p>
            <w:pPr>
              <w:pStyle w:val="Compact"/>
              <w:jc w:val="left"/>
            </w:pPr>
            <w:r>
              <w:t xml:space="preserve">30.3%</w:t>
            </w:r>
          </w:p>
        </w:tc>
      </w:tr>
    </w:tbl>
    <w:p>
      <w:pPr>
        <w:pStyle w:val="BodyText"/>
      </w:pPr>
      <w:r>
        <w:t xml:space="preserve">The data demonstrates Central Singapore Singapore's dominance as the sales leader, fueled by high-density healthcare infrastructure and corporate headquarters concentration. Notably, South Singapore Singapore is emerging as a high-growth frontier due to new industrial developments requiring occupational health services – an opportunity our Physiotherapist teams are strategically targeting.</w:t>
      </w:r>
    </w:p>
    <w:bookmarkEnd w:id="22"/>
    <w:bookmarkStart w:id="23" w:name="X5c3b57bd5c7a1fe942c6ec51e4a7167bb82b08d"/>
    <w:p>
      <w:pPr>
        <w:pStyle w:val="Heading2"/>
      </w:pPr>
      <w:r>
        <w:t xml:space="preserve">Key Sales Trends Impacting Physiotherapist Services</w:t>
      </w:r>
    </w:p>
    <w:p>
      <w:pPr>
        <w:pStyle w:val="FirstParagraph"/>
      </w:pPr>
      <w:r>
        <w:t xml:space="preserve">This Sales Report identifies three transformative trends reshaping revenue streams:</w:t>
      </w:r>
    </w:p>
    <w:p>
      <w:pPr>
        <w:numPr>
          <w:ilvl w:val="0"/>
          <w:numId w:val="1001"/>
        </w:numPr>
        <w:pStyle w:val="Compact"/>
      </w:pPr>
      <w:r>
        <w:rPr>
          <w:bCs/>
          <w:b/>
        </w:rPr>
        <w:t xml:space="preserve">Digital Integration:</w:t>
      </w:r>
      <w:r>
        <w:t xml:space="preserve"> </w:t>
      </w:r>
      <w:r>
        <w:t xml:space="preserve">68% of leading clinics in Singapore Singapore now offer tele-rehabilitation services, generating new revenue streams. Our flagship "PhysioConnect" platform achieved 32% sales uplift through virtual sessions during the 2023 haze season, proving resilience during environmental challenges.</w:t>
      </w:r>
    </w:p>
    <w:p>
      <w:pPr>
        <w:numPr>
          <w:ilvl w:val="0"/>
          <w:numId w:val="1001"/>
        </w:numPr>
        <w:pStyle w:val="Compact"/>
      </w:pPr>
      <w:r>
        <w:rPr>
          <w:bCs/>
          <w:b/>
        </w:rPr>
        <w:t xml:space="preserve">Corporate Partnerships:</w:t>
      </w:r>
      <w:r>
        <w:t xml:space="preserve"> </w:t>
      </w:r>
      <w:r>
        <w:t xml:space="preserve">Sales of corporate wellness programs featuring certified Physiotherapist staff grew by 47% in Singapore Singapore. Major banks and tech firms now bundle physiotherapy with employee benefits, creating stable B2B revenue channels.</w:t>
      </w:r>
    </w:p>
    <w:p>
      <w:pPr>
        <w:numPr>
          <w:ilvl w:val="0"/>
          <w:numId w:val="1001"/>
        </w:numPr>
        <w:pStyle w:val="Compact"/>
      </w:pPr>
      <w:r>
        <w:rPr>
          <w:bCs/>
          <w:b/>
        </w:rPr>
        <w:t xml:space="preserve">Preventive Care Focus:</w:t>
      </w:r>
      <w:r>
        <w:t xml:space="preserve"> </w:t>
      </w:r>
      <w:r>
        <w:t xml:space="preserve">The shift from treatment to prevention has elevated Physiotherapist sales from reactive to proactive models. Our "Movement Health" programs for elderly populations in Singapore Singapore secured 15 new government contracts in Q3 alone.</w:t>
      </w:r>
    </w:p>
    <w:bookmarkEnd w:id="23"/>
    <w:bookmarkStart w:id="24" w:name="challenges-and-strategic-recommendations"/>
    <w:p>
      <w:pPr>
        <w:pStyle w:val="Heading2"/>
      </w:pPr>
      <w:r>
        <w:t xml:space="preserve">Challenges and Strategic Recommendations</w:t>
      </w:r>
    </w:p>
    <w:p>
      <w:pPr>
        <w:pStyle w:val="FirstParagraph"/>
      </w:pPr>
      <w:r>
        <w:t xml:space="preserve">Despite robust growth, this Sales Report identifies critical challenges requiring immediate attention:</w:t>
      </w:r>
    </w:p>
    <w:p>
      <w:pPr>
        <w:numPr>
          <w:ilvl w:val="0"/>
          <w:numId w:val="1002"/>
        </w:numPr>
        <w:pStyle w:val="Compact"/>
      </w:pPr>
      <w:r>
        <w:rPr>
          <w:bCs/>
          <w:b/>
        </w:rPr>
        <w:t xml:space="preserve">Talent Shortage:</w:t>
      </w:r>
      <w:r>
        <w:t xml:space="preserve"> </w:t>
      </w:r>
      <w:r>
        <w:t xml:space="preserve">63% of clinics in Singapore Singapore report physiotherapist vacancies exceeding 6 months. We recommend implementing accelerated training pathways with local polytechnics.</w:t>
      </w:r>
    </w:p>
    <w:p>
      <w:pPr>
        <w:numPr>
          <w:ilvl w:val="0"/>
          <w:numId w:val="1002"/>
        </w:numPr>
        <w:pStyle w:val="Compact"/>
      </w:pPr>
      <w:r>
        <w:rPr>
          <w:bCs/>
          <w:b/>
        </w:rPr>
        <w:t xml:space="preserve">Pricing Pressure:</w:t>
      </w:r>
      <w:r>
        <w:t xml:space="preserve"> </w:t>
      </w:r>
      <w:r>
        <w:t xml:space="preserve">Government-subsidized services are compressing margins. Our solution: Develop tiered service packages (Basic, Premium, Corporate) to optimize revenue per Physiotherapist while maintaining accessibility.</w:t>
      </w:r>
    </w:p>
    <w:p>
      <w:pPr>
        <w:numPr>
          <w:ilvl w:val="0"/>
          <w:numId w:val="1002"/>
        </w:numPr>
        <w:pStyle w:val="Compact"/>
      </w:pPr>
      <w:r>
        <w:rPr>
          <w:bCs/>
          <w:b/>
        </w:rPr>
        <w:t xml:space="preserve">Market Fragmentation:</w:t>
      </w:r>
      <w:r>
        <w:t xml:space="preserve"> </w:t>
      </w:r>
      <w:r>
        <w:t xml:space="preserve">Competing with unaccredited providers in Singapore Singapore erodes quality perception. We advocate for stronger brand positioning emphasizing AHPC accreditation and evidence-based outcomes.</w:t>
      </w:r>
    </w:p>
    <w:bookmarkEnd w:id="24"/>
    <w:bookmarkStart w:id="25" w:name="X166186dfeaceb9851f8060f3595a36226e78c4e"/>
    <w:p>
      <w:pPr>
        <w:pStyle w:val="Heading2"/>
      </w:pPr>
      <w:r>
        <w:t xml:space="preserve">Opportunities for Sales Expansion in Singapore Singapore</w:t>
      </w:r>
    </w:p>
    <w:p>
      <w:pPr>
        <w:pStyle w:val="FirstParagraph"/>
      </w:pPr>
      <w:r>
        <w:t xml:space="preserve">This Sales Report concludes with three high-impact opportunity areas:</w:t>
      </w:r>
    </w:p>
    <w:p>
      <w:pPr>
        <w:numPr>
          <w:ilvl w:val="0"/>
          <w:numId w:val="1003"/>
        </w:numPr>
        <w:pStyle w:val="Compact"/>
      </w:pPr>
      <w:r>
        <w:rPr>
          <w:bCs/>
          <w:b/>
        </w:rPr>
        <w:t xml:space="preserve">Home Healthcare Integration:</w:t>
      </w:r>
      <w:r>
        <w:t xml:space="preserve"> </w:t>
      </w:r>
      <w:r>
        <w:t xml:space="preserve">Partnering with healthcare insurers for home-based physiotherapy services – a market poised to grow at 23% annually in Singapore Singapore.</w:t>
      </w:r>
    </w:p>
    <w:p>
      <w:pPr>
        <w:numPr>
          <w:ilvl w:val="0"/>
          <w:numId w:val="1003"/>
        </w:numPr>
        <w:pStyle w:val="Compact"/>
      </w:pPr>
      <w:r>
        <w:rPr>
          <w:bCs/>
          <w:b/>
        </w:rPr>
        <w:t xml:space="preserve">Sports Medicine Ecosystem:</w:t>
      </w:r>
      <w:r>
        <w:t xml:space="preserve"> </w:t>
      </w:r>
      <w:r>
        <w:t xml:space="preserve">Capitalizing on Singapore Singapore's status as Asia's sports hub through sponsorships of events like the ASEAN Para Games, directly linking Physiotherapist services to high-profile athletes.</w:t>
      </w:r>
    </w:p>
    <w:p>
      <w:pPr>
        <w:numPr>
          <w:ilvl w:val="0"/>
          <w:numId w:val="1003"/>
        </w:numPr>
        <w:pStyle w:val="Compact"/>
      </w:pPr>
      <w:r>
        <w:rPr>
          <w:bCs/>
          <w:b/>
        </w:rPr>
        <w:t xml:space="preserve">AI-Powered Analytics:</w:t>
      </w:r>
      <w:r>
        <w:t xml:space="preserve"> </w:t>
      </w:r>
      <w:r>
        <w:t xml:space="preserve">Implementing predictive tools to identify at-risk populations before conditions escalate, creating new sales propositions for corporate and government clients in Singapore Singapore.</w:t>
      </w:r>
    </w:p>
    <w:bookmarkEnd w:id="25"/>
    <w:bookmarkStart w:id="27" w:name="Xc8b1877d069ca7f71a53f5deeda39ae9d37f17a"/>
    <w:p>
      <w:pPr>
        <w:pStyle w:val="Heading2"/>
      </w:pPr>
      <w:r>
        <w:t xml:space="preserve">Conclusion: Future-Proofing Physiotherapist Sales in Singapore Singapore</w:t>
      </w:r>
    </w:p>
    <w:p>
      <w:pPr>
        <w:pStyle w:val="FirstParagraph"/>
      </w:pPr>
      <w:r>
        <w:t xml:space="preserve">The Sales Report confirms that the physiotherapy sector in Singapore Singapore has evolved beyond traditional clinic-based services to become a strategic growth driver for healthcare providers. The integration of qualified Physiotherapist professionals into integrated care models delivers demonstrable ROI: clinics with certified Physiotherapists report 2.3x higher patient retention and 31% faster service adoption rates.</w:t>
      </w:r>
    </w:p>
    <w:p>
      <w:pPr>
        <w:pStyle w:val="BodyText"/>
      </w:pPr>
      <w:r>
        <w:t xml:space="preserve">As we navigate Singapore Singapore's healthcare transformation, this Sales Report serves as a strategic compass. The path forward requires doubling down on professional development of Physiotherapist staff, leveraging technology for scalable service delivery, and embedding our offerings within Singapore's national health initiatives. By doing so, we won't just report sales growth – we will redefine the value proposition of physiotherapy services across Singapore Singapore.</w:t>
      </w:r>
    </w:p>
    <w:p>
      <w:pPr>
        <w:pStyle w:val="BodyText"/>
      </w:pPr>
      <w:r>
        <w:t xml:space="preserve">Final Recommendation: Allocate 20% of Q1 2024 marketing budget exclusively to Physiotherapist-led content campaigns targeting corporate and aging population segments in Singapore Singapore. This targeted approach is projected to generate SGD 18.7 million in new revenue streams while strengthening our market leadership position.</w:t>
      </w:r>
    </w:p>
    <w:bookmarkStart w:id="26" w:name="appendix-key-metrics"/>
    <w:p>
      <w:pPr>
        <w:pStyle w:val="Heading3"/>
      </w:pPr>
      <w:r>
        <w:t xml:space="preserve">Appendix: Key Metrics</w:t>
      </w:r>
    </w:p>
    <w:p>
      <w:pPr>
        <w:numPr>
          <w:ilvl w:val="0"/>
          <w:numId w:val="1004"/>
        </w:numPr>
        <w:pStyle w:val="Compact"/>
      </w:pPr>
      <w:r>
        <w:t xml:space="preserve">Physiotherapist-to-Population Ratio: 1:5,800 (Singapore Singapore Standard)</w:t>
      </w:r>
    </w:p>
    <w:p>
      <w:pPr>
        <w:numPr>
          <w:ilvl w:val="0"/>
          <w:numId w:val="1004"/>
        </w:numPr>
        <w:pStyle w:val="Compact"/>
      </w:pPr>
      <w:r>
        <w:t xml:space="preserve">Average Service Revenue per Physiotherapist: SGD 245,000/yr</w:t>
      </w:r>
    </w:p>
    <w:p>
      <w:pPr>
        <w:numPr>
          <w:ilvl w:val="0"/>
          <w:numId w:val="1004"/>
        </w:numPr>
        <w:pStyle w:val="Compact"/>
      </w:pPr>
      <w:r>
        <w:t xml:space="preserve">Market Growth Projection for 2024: 16.2% (vs. National Healthcare Sector Avg: 8.7%)</w:t>
      </w:r>
    </w:p>
    <w:p>
      <w:pPr>
        <w:pStyle w:val="FirstParagraph"/>
      </w:pPr>
      <w:r>
        <w:rPr>
          <w:iCs/>
          <w:i/>
        </w:rPr>
        <w:t xml:space="preserve">Prepared by: Healthcare Market Intelligence Division | Date: October 26, 2023 | Confidential Sales Report for Singapore Singapore Stakeholders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Singapore Singapore Market Analysis</dc:title>
  <dc:creator/>
  <dc:language>en</dc:language>
  <cp:keywords/>
  <dcterms:created xsi:type="dcterms:W3CDTF">2026-07-23T16:54:47Z</dcterms:created>
  <dcterms:modified xsi:type="dcterms:W3CDTF">2026-07-23T16:54:47Z</dcterms:modified>
</cp:coreProperties>
</file>

<file path=docProps/custom.xml><?xml version="1.0" encoding="utf-8"?>
<Properties xmlns="http://schemas.openxmlformats.org/officeDocument/2006/custom-properties" xmlns:vt="http://schemas.openxmlformats.org/officeDocument/2006/docPropsVTypes"/>
</file>