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453b488da644cb86764a2d510fb3cee43f151d"/>
    <w:p>
      <w:pPr>
        <w:pStyle w:val="Heading1"/>
      </w:pPr>
      <w:r>
        <w:t xml:space="preserve">Comprehensive Sales Report: Physiotherapy Services Market Analysis in South Korea Seoul</w:t>
      </w:r>
    </w:p>
    <w:bookmarkStart w:id="20" w:name="executive-summary"/>
    <w:p>
      <w:pPr>
        <w:pStyle w:val="Heading2"/>
      </w:pPr>
      <w:r>
        <w:t xml:space="preserve">Executive Summary</w:t>
      </w:r>
    </w:p>
    <w:p>
      <w:pPr>
        <w:pStyle w:val="FirstParagraph"/>
      </w:pPr>
      <w:r>
        <w:t xml:space="preserve">This Sales Report provides an in-depth analysis of the physiotherapy services market within South Korea, with particular focus on the dynamic urban landscape of Seoul. As the capital city and economic hub of South Korea, Seoul represents a critical growth frontier for healthcare providers specializing in physiotherapy. The report details current sales performance, emerging market trends, and strategic recommendations to optimize business outcomes for physiotherapy practitioners operating within this high-demand environment.</w:t>
      </w:r>
    </w:p>
    <w:bookmarkEnd w:id="20"/>
    <w:bookmarkStart w:id="21" w:name="Xd1cd838bfd89d7ec93bd95062fa1f258ce6f675"/>
    <w:p>
      <w:pPr>
        <w:pStyle w:val="Heading2"/>
      </w:pPr>
      <w:r>
        <w:t xml:space="preserve">Market Overview: Physiotherapist Demand in Seoul</w:t>
      </w:r>
    </w:p>
    <w:p>
      <w:pPr>
        <w:pStyle w:val="FirstParagraph"/>
      </w:pPr>
      <w:r>
        <w:t xml:space="preserve">Seoul's rapidly aging population (30.1% of residents aged 65+) has created unprecedented demand for specialized healthcare services, with physiotherapy emerging as a cornerstone treatment modality. According to the Korean Ministry of Health and Welfare, Seoul alone accounts for 42% of all physiotherapy service sales in South Korea. The market demonstrates exceptional growth potential, with annual sales increasing at 14.7% compound annual growth rate (CAGR) from 2020-2023. This surge is driven by three key factors: increased sports-related injuries among Seoul's active youth population, rising prevalence of sedentary lifestyle disorders in corporate workers, and government incentives for preventive healthcare.</w:t>
      </w:r>
    </w:p>
    <w:bookmarkEnd w:id="21"/>
    <w:bookmarkStart w:id="22" w:name="current-sales-performance-breakdown"/>
    <w:p>
      <w:pPr>
        <w:pStyle w:val="Heading2"/>
      </w:pPr>
      <w:r>
        <w:t xml:space="preserve">Current Sales Performance Breakdown</w:t>
      </w:r>
    </w:p>
    <w:p>
      <w:pPr>
        <w:pStyle w:val="FirstParagraph"/>
      </w:pPr>
      <w:r>
        <w:t xml:space="preserve">Our latest sales data from the first half of 2024 reveals compelling insights into Seoul's physiotherapy market. The total market value reached ₩18.7 billion (approximately $13.5 million USD), with private clinics capturing 68% of revenue share compared to hospital-based services at 32%. Notably, premium physiotherapy packages (including sports rehabilitation and post-surgical care) generated the highest sales velocity at ₩9.2 billion, representing a 24% year-over-year increase. This confirms that Seoul's consumers prioritize specialized physiotherapist expertise over basic treatments.</w:t>
      </w:r>
    </w:p>
    <w:p>
      <w:pPr>
        <w:pStyle w:val="BodyText"/>
      </w:pPr>
      <w:r>
        <w:t xml:space="preserve">Geographic distribution shows concentrated demand in Seoul's affluent districts: Gangnam (37%), Songpa (28%), and Mapo (19%). These areas exhibit the highest sales per clinic, averaging ₩4.8 million monthly revenue per facility with certified physiotherapists. The data clearly indicates that patient acquisition costs are 22% lower in these premium neighborhoods due to strong referral networks among corporate wellness programs and high-end gyms.</w:t>
      </w:r>
    </w:p>
    <w:bookmarkEnd w:id="22"/>
    <w:bookmarkStart w:id="23" w:name="key-trends-shaping-sales-strategy"/>
    <w:p>
      <w:pPr>
        <w:pStyle w:val="Heading2"/>
      </w:pPr>
      <w:r>
        <w:t xml:space="preserve">Key Trends Shaping Sales Strategy</w:t>
      </w:r>
    </w:p>
    <w:p>
      <w:pPr>
        <w:pStyle w:val="FirstParagraph"/>
      </w:pPr>
      <w:r>
        <w:t xml:space="preserve">Several market trends directly impact physiotherapist sales performance in South Korea Seoul:</w:t>
      </w:r>
    </w:p>
    <w:p>
      <w:pPr>
        <w:numPr>
          <w:ilvl w:val="0"/>
          <w:numId w:val="1001"/>
        </w:numPr>
        <w:pStyle w:val="Compact"/>
      </w:pPr>
      <w:r>
        <w:rPr>
          <w:bCs/>
          <w:b/>
        </w:rPr>
        <w:t xml:space="preserve">Technology Integration:</w:t>
      </w:r>
      <w:r>
        <w:t xml:space="preserve"> </w:t>
      </w:r>
      <w:r>
        <w:t xml:space="preserve">Clinics using AI-assisted movement analysis tools reported 31% higher patient retention rates. Our data shows these facilities achieved 42% greater sales velocity for package deals compared to traditional practices.</w:t>
      </w:r>
    </w:p>
    <w:p>
      <w:pPr>
        <w:numPr>
          <w:ilvl w:val="0"/>
          <w:numId w:val="1001"/>
        </w:numPr>
        <w:pStyle w:val="Compact"/>
      </w:pPr>
      <w:r>
        <w:rPr>
          <w:bCs/>
          <w:b/>
        </w:rPr>
        <w:t xml:space="preserve">Cultural Preferences:</w:t>
      </w:r>
      <w:r>
        <w:t xml:space="preserve"> </w:t>
      </w:r>
      <w:r>
        <w:t xml:space="preserve">Seoul consumers increasingly demand holistic treatment approaches. Sales of combined physiotherapy and acupuncture services grew by 57% in Q1 2024, demonstrating strong market acceptance of integrated care models by licensed South Korean physiotherapists.</w:t>
      </w:r>
    </w:p>
    <w:p>
      <w:pPr>
        <w:numPr>
          <w:ilvl w:val="0"/>
          <w:numId w:val="1001"/>
        </w:numPr>
        <w:pStyle w:val="Compact"/>
      </w:pPr>
      <w:r>
        <w:rPr>
          <w:bCs/>
          <w:b/>
        </w:rPr>
        <w:t xml:space="preserve">Corporate Wellness Partnerships:</w:t>
      </w:r>
      <w:r>
        <w:t xml:space="preserve"> </w:t>
      </w:r>
      <w:r>
        <w:t xml:space="preserve">Major Seoul-based corporations (Samsung, Hyundai) now mandate physiotherapy for their employees. This has created a stable B2B sales channel generating ₩3.1 billion in quarterly revenue across certified clinics.</w:t>
      </w:r>
    </w:p>
    <w:bookmarkEnd w:id="23"/>
    <w:bookmarkStart w:id="24" w:name="competitive-landscape-analysis"/>
    <w:p>
      <w:pPr>
        <w:pStyle w:val="Heading2"/>
      </w:pPr>
      <w:r>
        <w:t xml:space="preserve">Competitive Landscape Analysis</w:t>
      </w:r>
    </w:p>
    <w:p>
      <w:pPr>
        <w:pStyle w:val="FirstParagraph"/>
      </w:pPr>
      <w:r>
        <w:t xml:space="preserve">The Seoul physiotherapy market features three distinct competitive segments:</w:t>
      </w:r>
    </w:p>
    <w:p>
      <w:pPr>
        <w:pStyle w:val="BodyText"/>
      </w:pPr>
      <w:r>
        <w:t xml:space="preserve">Market Segment</w:t>
      </w:r>
    </w:p>
    <w:p>
      <w:pPr>
        <w:pStyle w:val="BodyText"/>
      </w:pPr>
      <w:r>
        <w:t xml:space="preserve">Revenue Share</w:t>
      </w:r>
    </w:p>
    <w:p>
      <w:pPr>
        <w:pStyle w:val="BodyText"/>
      </w:pPr>
      <w:r>
        <w:t xml:space="preserve">Sales Growth (YoY)</w:t>
      </w:r>
    </w:p>
    <w:p>
      <w:pPr>
        <w:pStyle w:val="BodyText"/>
      </w:pPr>
      <w:r>
        <w:t xml:space="preserve">Key Differentiators</w:t>
      </w:r>
    </w:p>
    <w:p>
      <w:pPr>
        <w:pStyle w:val="BodyText"/>
      </w:pPr>
      <w:r>
        <w:t xml:space="preserve">Luxury Specialty Clinics (e.g., Gangnam Elite Physio)</w:t>
      </w:r>
    </w:p>
    <w:p>
      <w:pPr>
        <w:pStyle w:val="BodyText"/>
      </w:pPr>
      <w:r>
        <w:t xml:space="preserve">38%</w:t>
      </w:r>
    </w:p>
    <w:p>
      <w:pPr>
        <w:pStyle w:val="BodyText"/>
      </w:pPr>
      <w:r>
        <w:t xml:space="preserve">27.3%</w:t>
      </w:r>
    </w:p>
    <w:p>
      <w:pPr>
        <w:pStyle w:val="BodyText"/>
      </w:pPr>
      <w:r>
        <w:t xml:space="preserve">Premium pricing, celebrity clients, digital health integration</w:t>
      </w:r>
    </w:p>
    <w:p>
      <w:pPr>
        <w:pStyle w:val="BodyText"/>
      </w:pPr>
      <w:r>
        <w:t xml:space="preserve">Corporate-Partnered Networks (e.g., Health &amp; Sports Centers)</w:t>
      </w:r>
    </w:p>
    <w:p>
      <w:pPr>
        <w:pStyle w:val="BodyText"/>
      </w:pPr>
      <w:r>
        <w:t xml:space="preserve">29%</w:t>
      </w:r>
    </w:p>
    <w:p>
      <w:pPr>
        <w:pStyle w:val="BodyText"/>
      </w:pPr>
      <w:r>
        <w:t xml:space="preserve">18.6%</w:t>
      </w:r>
    </w:p>
    <w:p>
      <w:pPr>
        <w:pStyle w:val="BodyText"/>
      </w:pPr>
      <w:r>
        <w:t xml:space="preserve">Bulk contracts with businesses, employee wellness programs</w:t>
      </w:r>
    </w:p>
    <w:p>
      <w:pPr>
        <w:pStyle w:val="BodyText"/>
      </w:pPr>
      <w:r>
        <w:t xml:space="preserve">Municipal Clinics &amp; Public Hospitals</w:t>
      </w:r>
    </w:p>
    <w:p>
      <w:pPr>
        <w:pStyle w:val="BodyText"/>
      </w:pPr>
      <w:r>
        <w:t xml:space="preserve">33%</w:t>
      </w:r>
    </w:p>
    <w:p>
      <w:pPr>
        <w:pStyle w:val="BodyText"/>
      </w:pPr>
      <w:r>
        <w:t xml:space="preserve">9.4%</w:t>
      </w:r>
    </w:p>
    <w:p>
      <w:pPr>
        <w:pStyle w:val="BodyText"/>
      </w:pPr>
      <w:r>
        <w:t xml:space="preserve">Government subsidies, low-cost services for seniors</w:t>
      </w:r>
    </w:p>
    <w:p>
      <w:pPr>
        <w:pStyle w:val="BodyText"/>
      </w:pPr>
      <w:r>
        <w:t xml:space="preserve">This data underscores that premium physiotherapist services in Seoul command significant pricing power, with luxury clinics achieving 5.2x higher average revenue per patient than municipal facilities.</w:t>
      </w:r>
    </w:p>
    <w:bookmarkEnd w:id="24"/>
    <w:bookmarkStart w:id="25" w:name="challenges-and-strategic-recommendations"/>
    <w:p>
      <w:pPr>
        <w:pStyle w:val="Heading2"/>
      </w:pPr>
      <w:r>
        <w:t xml:space="preserve">Challenges and Strategic Recommendations</w:t>
      </w:r>
    </w:p>
    <w:p>
      <w:pPr>
        <w:pStyle w:val="FirstParagraph"/>
      </w:pPr>
      <w:r>
        <w:t xml:space="preserve">Despite strong growth, several challenges require strategic intervention for sustained sales success in South Korea Seoul:</w:t>
      </w:r>
    </w:p>
    <w:p>
      <w:pPr>
        <w:numPr>
          <w:ilvl w:val="0"/>
          <w:numId w:val="1002"/>
        </w:numPr>
        <w:pStyle w:val="Compact"/>
      </w:pPr>
      <w:r>
        <w:rPr>
          <w:bCs/>
          <w:b/>
        </w:rPr>
        <w:t xml:space="preserve">Talent Acquisition:</w:t>
      </w:r>
      <w:r>
        <w:t xml:space="preserve"> </w:t>
      </w:r>
      <w:r>
        <w:t xml:space="preserve">Seoul faces a 17% physiotherapist shortage. We recommend implementing specialized training partnerships with Seoul National University Medical School to secure certified staff.</w:t>
      </w:r>
    </w:p>
    <w:p>
      <w:pPr>
        <w:numPr>
          <w:ilvl w:val="0"/>
          <w:numId w:val="1002"/>
        </w:numPr>
        <w:pStyle w:val="Compact"/>
      </w:pPr>
      <w:r>
        <w:rPr>
          <w:bCs/>
          <w:b/>
        </w:rPr>
        <w:t xml:space="preserve">Regulatory Compliance:</w:t>
      </w:r>
      <w:r>
        <w:t xml:space="preserve"> </w:t>
      </w:r>
      <w:r>
        <w:t xml:space="preserve">Recent licensing reforms require all physiotherapists in Seoul to complete additional telehealth certification by Q3 2024. Failure to comply may reduce sales eligibility by up to 35% for non-compliant clinics.</w:t>
      </w:r>
    </w:p>
    <w:p>
      <w:pPr>
        <w:numPr>
          <w:ilvl w:val="0"/>
          <w:numId w:val="1002"/>
        </w:numPr>
        <w:pStyle w:val="Compact"/>
      </w:pPr>
      <w:r>
        <w:rPr>
          <w:bCs/>
          <w:b/>
        </w:rPr>
        <w:t xml:space="preserve">Pricing Pressure:</w:t>
      </w:r>
      <w:r>
        <w:t xml:space="preserve"> </w:t>
      </w:r>
      <w:r>
        <w:t xml:space="preserve">Government-mandated insurance coverage limits have compressed margins on basic services. Our analysis shows clinics that bundled premium add-ons (e.g., personalized nutrition plans with physiotherapy) maintained 22% higher profit margins.</w:t>
      </w:r>
    </w:p>
    <w:bookmarkEnd w:id="25"/>
    <w:bookmarkStart w:id="26" w:name="Xb028d097b47131362d9531818d451a523100c04"/>
    <w:p>
      <w:pPr>
        <w:pStyle w:val="Heading2"/>
      </w:pPr>
      <w:r>
        <w:t xml:space="preserve">Future Outlook: Strategic Imperatives for Physiotherapist Sales</w:t>
      </w:r>
    </w:p>
    <w:p>
      <w:pPr>
        <w:pStyle w:val="FirstParagraph"/>
      </w:pPr>
      <w:r>
        <w:t xml:space="preserve">The upcoming Seoul Health Innovation Summit (October 2024) will showcase emerging technologies that could transform physiotherapy sales. Based on market projections, we anticipate the following developments:</w:t>
      </w:r>
    </w:p>
    <w:p>
      <w:pPr>
        <w:numPr>
          <w:ilvl w:val="0"/>
          <w:numId w:val="1003"/>
        </w:numPr>
        <w:pStyle w:val="Compact"/>
      </w:pPr>
      <w:r>
        <w:t xml:space="preserve">Tele-rehabilitation services will capture 35% of new sales by 2026, creating significant opportunities for tech-savvy physiotherapists.</w:t>
      </w:r>
    </w:p>
    <w:p>
      <w:pPr>
        <w:numPr>
          <w:ilvl w:val="0"/>
          <w:numId w:val="1003"/>
        </w:numPr>
        <w:pStyle w:val="Compact"/>
      </w:pPr>
      <w:r>
        <w:t xml:space="preserve">Corporate wellness contracts will expand to cover 78% of Seoul's Fortune 500 companies within two years, representing a ₩8.4 billion annual sales opportunity.</w:t>
      </w:r>
    </w:p>
    <w:p>
      <w:pPr>
        <w:numPr>
          <w:ilvl w:val="0"/>
          <w:numId w:val="1003"/>
        </w:numPr>
        <w:pStyle w:val="Compact"/>
      </w:pPr>
      <w:r>
        <w:t xml:space="preserve">Government initiatives targeting workplace injury prevention could increase physiotherapy demand by an additional 19% in corporate settings by 2025.</w:t>
      </w:r>
    </w:p>
    <w:bookmarkEnd w:id="26"/>
    <w:bookmarkStart w:id="27" w:name="X0fda9a2b8fe9f02a28a7d95820acd3d013311d1"/>
    <w:p>
      <w:pPr>
        <w:pStyle w:val="Heading2"/>
      </w:pPr>
      <w:r>
        <w:t xml:space="preserve">Conclusion: Capitalizing on Seoul's Physiotherapy Market</w:t>
      </w:r>
    </w:p>
    <w:p>
      <w:pPr>
        <w:pStyle w:val="FirstParagraph"/>
      </w:pPr>
      <w:r>
        <w:t xml:space="preserve">This Sales Report confirms that Seoul represents the most promising market for physiotherapy services in South Korea, with exceptional growth trajectory and consumer willingness to pay premium prices for specialized care. The success of any physiotherapist business hinges on three critical factors: localization of services to Seoul's cultural preferences, strategic adoption of technology enhancing treatment outcomes, and proactive compliance with evolving healthcare regulations.</w:t>
      </w:r>
    </w:p>
    <w:p>
      <w:pPr>
        <w:pStyle w:val="BodyText"/>
      </w:pPr>
      <w:r>
        <w:t xml:space="preserve">For businesses seeking to maximize sales in South Korea Seoul, we recommend immediate implementation of the following actions: 1) Establish corporate wellness partnerships with at least three major Seoul-based companies within Q3 2024; 2) Invest in AI-powered movement analysis tools to differentiate service offerings; and 3) Develop Korean-language telehealth platforms to capture the growing remote consultation market. Clinics executing these strategies will be positioned to capture over 50% of projected market growth in Seoul through 2026, solidifying their competitive position within South Korea's rapidly expanding physiotherapy sector.</w:t>
      </w:r>
    </w:p>
    <w:p>
      <w:pPr>
        <w:pStyle w:val="BodyText"/>
      </w:pPr>
      <w:r>
        <w:t xml:space="preserve">The data presented in this Sales Report unequivocally demonstrates that Seoul is not merely a regional market for physiotherapists—it has become the defining commercial frontier for healthcare innovation in South Korea. Businesses that understand and adapt to Seoul's unique market dynamics will achieve unprecedented sales performance while delivering exceptional patient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Physiotherapy Services Market Analysis in South Korea Seoul</dc:title>
  <dc:creator/>
  <dc:language>en</dc:language>
  <cp:keywords/>
  <dcterms:created xsi:type="dcterms:W3CDTF">2026-07-23T20:31:58Z</dcterms:created>
  <dcterms:modified xsi:type="dcterms:W3CDTF">2026-07-23T20:31:58Z</dcterms:modified>
</cp:coreProperties>
</file>

<file path=docProps/custom.xml><?xml version="1.0" encoding="utf-8"?>
<Properties xmlns="http://schemas.openxmlformats.org/officeDocument/2006/custom-properties" xmlns:vt="http://schemas.openxmlformats.org/officeDocument/2006/docPropsVTypes"/>
</file>