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Barcelona,</w:t>
      </w:r>
      <w:r>
        <w:t xml:space="preserve"> </w:t>
      </w:r>
      <w:r>
        <w:t xml:space="preserve">Spain</w:t>
      </w:r>
    </w:p>
    <w:bookmarkStart w:id="27" w:name="X8de98f8ffbd21b7a7d986bc37dedb2444361318"/>
    <w:p>
      <w:pPr>
        <w:pStyle w:val="Heading1"/>
      </w:pPr>
      <w:r>
        <w:t xml:space="preserve">Sales Report: Physiotherapist Practice Performance in Spain Barcelona (Q3 2023)</w:t>
      </w:r>
    </w:p>
    <w:p>
      <w:pPr>
        <w:pStyle w:val="FirstParagraph"/>
      </w:pPr>
      <w:r>
        <w:rPr>
          <w:bCs/>
          <w:b/>
        </w:rPr>
        <w:t xml:space="preserve">Prepared For:</w:t>
      </w:r>
      <w:r>
        <w:t xml:space="preserve"> </w:t>
      </w:r>
      <w:r>
        <w:t xml:space="preserve">Executive Management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physiotherapy practice in Spain Barcelona during Q3 2023. As a leading provider of rehabilitation services in Catalonia's capital, we achieved a 15% year-over-year sales growth, reaching €148,500 in total revenue. The report identifies critical market dynamics affecting every</w:t>
      </w:r>
      <w:r>
        <w:t xml:space="preserve"> </w:t>
      </w:r>
      <w:r>
        <w:rPr>
          <w:bCs/>
          <w:b/>
        </w:rPr>
        <w:t xml:space="preserve">Physiotherapist</w:t>
      </w:r>
      <w:r>
        <w:t xml:space="preserve"> </w:t>
      </w:r>
      <w:r>
        <w:t xml:space="preserve">practice in</w:t>
      </w:r>
      <w:r>
        <w:t xml:space="preserve"> </w:t>
      </w:r>
      <w:r>
        <w:rPr>
          <w:bCs/>
          <w:b/>
        </w:rPr>
        <w:t xml:space="preserve">Spain Barcelona</w:t>
      </w:r>
      <w:r>
        <w:t xml:space="preserve">, alongside actionable strategies to sustain this momentum. With Barcelona's aging population and rising sports injuries driving demand, our practice has positioned itself as a high-value service hub, directly contributing to the region's healthcare ecosystem.</w:t>
      </w:r>
    </w:p>
    <w:bookmarkEnd w:id="20"/>
    <w:bookmarkStart w:id="21" w:name="Xa492d0f662cdff950f4911a5a2313e8d981e509"/>
    <w:p>
      <w:pPr>
        <w:pStyle w:val="Heading2"/>
      </w:pPr>
      <w:r>
        <w:t xml:space="preserve">II. Market Context: Physiotherapy Demand in Spain Barcelona</w:t>
      </w:r>
    </w:p>
    <w:p>
      <w:pPr>
        <w:pStyle w:val="FirstParagraph"/>
      </w:pPr>
      <w:r>
        <w:t xml:space="preserve">Barcelona’s physiotherapy market reflects unique demographic and economic conditions. The city’s population of 5.5 million includes a rapidly aging cohort (19% over 65), generating consistent demand for chronic pain management and post-surgical rehabilitation. Simultaneously, Barcelona's status as a global sports tourism destination has elevated orthopedic injury rates by 22% YoY. According to the Catalan Health Institute (ICS),</w:t>
      </w:r>
      <w:r>
        <w:t xml:space="preserve"> </w:t>
      </w:r>
      <w:r>
        <w:rPr>
          <w:bCs/>
          <w:b/>
        </w:rPr>
        <w:t xml:space="preserve">Spain Barcelona</w:t>
      </w:r>
      <w:r>
        <w:t xml:space="preserve"> </w:t>
      </w:r>
      <w:r>
        <w:t xml:space="preserve">accounts for 38% of all private physiotherapy consultations in Catalonia—making it the nation’s most competitive market. Crucially, 74% of patients now prioritize clinics offering digital booking systems and transparent pricing, a trend we’ve strategically addressed.</w:t>
      </w:r>
    </w:p>
    <w:bookmarkEnd w:id="21"/>
    <w:bookmarkStart w:id="22" w:name="iii.-sales-performance-analysis"/>
    <w:p>
      <w:pPr>
        <w:pStyle w:val="Heading2"/>
      </w:pPr>
      <w:r>
        <w:t xml:space="preserve">III. Sales Performance Analysis</w:t>
      </w:r>
    </w:p>
    <w:p>
      <w:pPr>
        <w:pStyle w:val="FirstParagraph"/>
      </w:pPr>
      <w:r>
        <w:rPr>
          <w:bCs/>
          <w:b/>
        </w:rPr>
        <w:t xml:space="preserve">A. Revenue Streams (Q3 2023)</w:t>
      </w:r>
    </w:p>
    <w:p>
      <w:pPr>
        <w:pStyle w:val="BodyText"/>
      </w:pPr>
      <w:r>
        <w:t xml:space="preserve">Service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Private Consultations (Adults)</w:t>
      </w:r>
    </w:p>
    <w:p>
      <w:pPr>
        <w:pStyle w:val="BodyText"/>
      </w:pPr>
      <w:r>
        <w:t xml:space="preserve">82,000</w:t>
      </w:r>
    </w:p>
    <w:p>
      <w:pPr>
        <w:pStyle w:val="BodyText"/>
      </w:pPr>
      <w:r>
        <w:t xml:space="preserve">55.2%</w:t>
      </w:r>
    </w:p>
    <w:p>
      <w:pPr>
        <w:pStyle w:val="BodyText"/>
      </w:pPr>
      <w:r>
        <w:t xml:space="preserve">+18%</w:t>
      </w:r>
    </w:p>
    <w:p>
      <w:pPr>
        <w:pStyle w:val="BodyText"/>
      </w:pPr>
      <w:r>
        <w:t xml:space="preserve">Sports Injury Rehab</w:t>
      </w:r>
    </w:p>
    <w:p>
      <w:pPr>
        <w:pStyle w:val="BodyText"/>
      </w:pPr>
      <w:r>
        <w:t xml:space="preserve">41,500</w:t>
      </w:r>
    </w:p>
    <w:p>
      <w:pPr>
        <w:pStyle w:val="BodyText"/>
      </w:pPr>
      <w:r>
        <w:t xml:space="preserve">% of Total</w:t>
      </w:r>
    </w:p>
    <w:p>
      <w:pPr>
        <w:pStyle w:val="BodyText"/>
      </w:pPr>
      <w:r>
        <w:t xml:space="preserve">YoY Change</w:t>
      </w:r>
    </w:p>
    <w:p>
      <w:pPr>
        <w:pStyle w:val="BodyText"/>
      </w:pPr>
      <w:r>
        <w:t xml:space="preserve">Private Consultations (Adults)</w:t>
      </w:r>
    </w:p>
    <w:p>
      <w:pPr>
        <w:pStyle w:val="BodyText"/>
      </w:pPr>
      <w:r>
        <w:t xml:space="preserve">82,000</w:t>
      </w:r>
    </w:p>
    <w:p>
      <w:pPr>
        <w:pStyle w:val="BodyText"/>
      </w:pPr>
      <w:r>
        <w:t xml:space="preserve">55.2%</w:t>
      </w:r>
    </w:p>
    <w:p>
      <w:pPr>
        <w:pStyle w:val="BodyText"/>
      </w:pPr>
      <w:r>
        <w:t xml:space="preserve">+18%</w:t>
      </w:r>
    </w:p>
    <w:p>
      <w:pPr>
        <w:pStyle w:val="BodyText"/>
      </w:pPr>
      <w:r>
        <w:t xml:space="preserve">Sports Injury Rehab</w:t>
      </w:r>
    </w:p>
    <w:p>
      <w:pPr>
        <w:pStyle w:val="BodyText"/>
      </w:pPr>
      <w:r>
        <w:t xml:space="preserve">41,500</w:t>
      </w:r>
    </w:p>
    <w:p>
      <w:pPr>
        <w:pStyle w:val="BodyText"/>
      </w:pPr>
      <w:r>
        <w:t xml:space="preserve">% of Total</w:t>
      </w:r>
    </w:p>
    <w:p>
      <w:pPr>
        <w:pStyle w:val="BodyText"/>
      </w:pPr>
      <w:r>
        <w:t xml:space="preserve">YoY Change</w:t>
      </w:r>
    </w:p>
    <w:p>
      <w:pPr>
        <w:pStyle w:val="BodyText"/>
      </w:pPr>
      <w:r>
        <w:t xml:space="preserve">Private Consultations (Adults)</w:t>
      </w:r>
    </w:p>
    <w:p>
      <w:pPr>
        <w:pStyle w:val="BodyText"/>
      </w:pPr>
      <w:r>
        <w:t xml:space="preserve">82,000</w:t>
      </w:r>
    </w:p>
    <w:p>
      <w:pPr>
        <w:pStyle w:val="BodyText"/>
      </w:pPr>
      <w:r>
        <w:t xml:space="preserve">55.2%</w:t>
      </w:r>
    </w:p>
    <w:p>
      <w:pPr>
        <w:pStyle w:val="BodyText"/>
      </w:pPr>
      <w:r>
        <w:t xml:space="preserve">+18%</w:t>
      </w:r>
    </w:p>
    <w:p>
      <w:pPr>
        <w:pStyle w:val="BodyText"/>
      </w:pPr>
      <w:r>
        <w:t xml:space="preserve">Sports Injury Rehab</w:t>
      </w:r>
    </w:p>
    <w:p>
      <w:pPr>
        <w:pStyle w:val="BodyText"/>
      </w:pPr>
      <w:r>
        <w:t xml:space="preserve">33.9%</w:t>
      </w:r>
      <w:r>
        <w:br/>
      </w:r>
      <w:r>
        <w:t xml:space="preserve">+27%</w:t>
      </w:r>
    </w:p>
    <w:p>
      <w:pPr>
        <w:pStyle w:val="BodyText"/>
      </w:pPr>
      <w:r>
        <w:t xml:space="preserve">Total Revenue</w:t>
      </w:r>
    </w:p>
    <w:p>
      <w:pPr>
        <w:pStyle w:val="BodyText"/>
      </w:pPr>
      <w:r>
        <w:t xml:space="preserve">€148,500</w:t>
      </w:r>
    </w:p>
    <w:p>
      <w:pPr>
        <w:pStyle w:val="BodyText"/>
      </w:pPr>
      <w:r>
        <w:t xml:space="preserve">100%</w:t>
      </w:r>
    </w:p>
    <w:p>
      <w:pPr>
        <w:pStyle w:val="BodyText"/>
      </w:pPr>
      <w:r>
        <w:t xml:space="preserve">+15%</w:t>
      </w:r>
    </w:p>
    <w:p>
      <w:pPr>
        <w:pStyle w:val="BodyText"/>
      </w:pPr>
      <w:r>
        <w:t xml:space="preserve">Our most significant growth driver was sports rehabilitation, fueled by Barcelona’s major sporting events (e.g., FC Barcelona home matches and the 2023 Spain Open tennis tournament). The average patient retention rate reached 78%—surpassing the</w:t>
      </w:r>
      <w:r>
        <w:t xml:space="preserve"> </w:t>
      </w:r>
      <w:r>
        <w:rPr>
          <w:bCs/>
          <w:b/>
        </w:rPr>
        <w:t xml:space="preserve">Spain</w:t>
      </w:r>
      <w:r>
        <w:t xml:space="preserve"> </w:t>
      </w:r>
      <w:r>
        <w:t xml:space="preserve">national average of 65%. This success stems from our</w:t>
      </w:r>
      <w:r>
        <w:t xml:space="preserve"> </w:t>
      </w:r>
      <w:r>
        <w:rPr>
          <w:bCs/>
          <w:b/>
        </w:rPr>
        <w:t xml:space="preserve">Physiotherapist</w:t>
      </w:r>
      <w:r>
        <w:t xml:space="preserve"> </w:t>
      </w:r>
      <w:r>
        <w:t xml:space="preserve">team’s specialized certifications in sports medicine (92% hold UEFA/FIFA endorsements), a critical differentiator in competitive Barcelona markets.</w:t>
      </w:r>
    </w:p>
    <w:bookmarkEnd w:id="22"/>
    <w:bookmarkStart w:id="23" w:name="X93d00f7db83820fc3ef896ccdf0daeba4e76460"/>
    <w:p>
      <w:pPr>
        <w:pStyle w:val="Heading2"/>
      </w:pPr>
      <w:r>
        <w:t xml:space="preserve">IV. Key Challenges Facing Physiotherapists in Spain Barcelona</w:t>
      </w:r>
    </w:p>
    <w:p>
      <w:pPr>
        <w:pStyle w:val="FirstParagraph"/>
      </w:pPr>
      <w:r>
        <w:rPr>
          <w:bCs/>
          <w:b/>
        </w:rPr>
        <w:t xml:space="preserve">A. Regulatory Pressures:</w:t>
      </w:r>
      <w:r>
        <w:t xml:space="preserve"> </w:t>
      </w:r>
      <w:r>
        <w:t xml:space="preserve">Recent Spanish Ministry of Health reforms require all clinics to implement electronic health records (EHR) by Q1 2024, increasing operational costs by €8,500 monthly for our practice. While challenging, this aligns with Barcelona’s push for digital healthcare integration.</w:t>
      </w:r>
    </w:p>
    <w:p>
      <w:pPr>
        <w:pStyle w:val="BodyText"/>
      </w:pPr>
      <w:r>
        <w:rPr>
          <w:bCs/>
          <w:b/>
        </w:rPr>
        <w:t xml:space="preserve">B. Competitive Landscape:</w:t>
      </w:r>
      <w:r>
        <w:t xml:space="preserve"> </w:t>
      </w:r>
      <w:r>
        <w:t xml:space="preserve">Barcelona has 37% more physiotherapy clinics per capita than Madrid (Catalan Health Authority, 2023). New competitors have undercut pricing on basic consultations by 12%, forcing us to refine our value proposition through bundled services (e.g., "Wellness Package": 5 sessions + nutritional advice at €349 vs. market average of €410).</w:t>
      </w:r>
    </w:p>
    <w:p>
      <w:pPr>
        <w:pStyle w:val="BodyText"/>
      </w:pPr>
      <w:r>
        <w:rPr>
          <w:bCs/>
          <w:b/>
        </w:rPr>
        <w:t xml:space="preserve">C. Patient Acquisition Costs:</w:t>
      </w:r>
      <w:r>
        <w:t xml:space="preserve"> </w:t>
      </w:r>
      <w:r>
        <w:t xml:space="preserve">Digital ad costs rose 28% in Barcelona due to high competition for health-related keywords. We now allocate 32% of marketing spend to community partnerships (e.g., collaborations with local gyms like Natura Sports, and Barcelona City Council’s "Active Aging" program) instead of paid search.</w:t>
      </w:r>
    </w:p>
    <w:bookmarkEnd w:id="23"/>
    <w:bookmarkStart w:id="24" w:name="v.-strategic-growth-initiatives"/>
    <w:p>
      <w:pPr>
        <w:pStyle w:val="Heading2"/>
      </w:pPr>
      <w:r>
        <w:t xml:space="preserve">V. Strategic Growth Initiatives</w:t>
      </w:r>
    </w:p>
    <w:p>
      <w:pPr>
        <w:pStyle w:val="FirstParagraph"/>
      </w:pPr>
      <w:r>
        <w:t xml:space="preserve">To capitalize on our market position in</w:t>
      </w:r>
      <w:r>
        <w:t xml:space="preserve"> </w:t>
      </w:r>
      <w:r>
        <w:rPr>
          <w:bCs/>
          <w:b/>
        </w:rPr>
        <w:t xml:space="preserve">Spain Barcelona</w:t>
      </w:r>
      <w:r>
        <w:t xml:space="preserve">, this Sales Report recommends three priority actions:</w:t>
      </w:r>
    </w:p>
    <w:p>
      <w:pPr>
        <w:numPr>
          <w:ilvl w:val="0"/>
          <w:numId w:val="1001"/>
        </w:numPr>
        <w:pStyle w:val="Compact"/>
      </w:pPr>
      <w:r>
        <w:rPr>
          <w:bCs/>
          <w:b/>
        </w:rPr>
        <w:t xml:space="preserve">Expand Telehealth Services:</w:t>
      </w:r>
      <w:r>
        <w:t xml:space="preserve"> </w:t>
      </w:r>
      <w:r>
        <w:t xml:space="preserve">Launching virtual consultations for post-operative follow-ups (addressing 41% of patient drop-off at 2 weeks). Pilot data shows 68% of patients prefer hybrid care models, directly improving retention. This aligns with Barcelona’s new "Digital Health Charter" incentivizing telemedicine.</w:t>
      </w:r>
    </w:p>
    <w:p>
      <w:pPr>
        <w:numPr>
          <w:ilvl w:val="0"/>
          <w:numId w:val="1001"/>
        </w:numPr>
        <w:pStyle w:val="Compact"/>
      </w:pPr>
      <w:r>
        <w:rPr>
          <w:bCs/>
          <w:b/>
        </w:rPr>
        <w:t xml:space="preserve">Specialized Clinics:</w:t>
      </w:r>
      <w:r>
        <w:t xml:space="preserve"> </w:t>
      </w:r>
      <w:r>
        <w:t xml:space="preserve">Opening a dedicated pediatric physiotherapy unit at our Poblenou location (July 2024) targeting families in Spain Barcelona’s growing expat community. This addresses unmet demand—only 3 clinics in the city specialize in childhood mobility disorders.</w:t>
      </w:r>
    </w:p>
    <w:p>
      <w:pPr>
        <w:numPr>
          <w:ilvl w:val="0"/>
          <w:numId w:val="1001"/>
        </w:numPr>
        <w:pStyle w:val="Compact"/>
      </w:pPr>
      <w:r>
        <w:rPr>
          <w:bCs/>
          <w:b/>
        </w:rPr>
        <w:t xml:space="preserve">Leverage Corporate Partnerships:</w:t>
      </w:r>
      <w:r>
        <w:t xml:space="preserve"> </w:t>
      </w:r>
      <w:r>
        <w:t xml:space="preserve">Partnering with Barcelona-based companies (e.g., Mercadona, Inditex) for workplace injury prevention programs. A pilot with Banco Santander’s Barcelona office generated €22,000 in Q3 through monthly ergonomic assessments.</w:t>
      </w:r>
    </w:p>
    <w:bookmarkEnd w:id="24"/>
    <w:bookmarkStart w:id="25" w:name="X61b4c1458191c04d76db55f1420918e4804f527"/>
    <w:p>
      <w:pPr>
        <w:pStyle w:val="Heading2"/>
      </w:pPr>
      <w:r>
        <w:t xml:space="preserve">VI. Financial Projections &amp; Recommendations</w:t>
      </w:r>
    </w:p>
    <w:p>
      <w:pPr>
        <w:pStyle w:val="FirstParagraph"/>
      </w:pPr>
      <w:r>
        <w:t xml:space="preserve">Based on current trends, we project 18% YoY revenue growth for 2024. The Sales Report highlights that every €1 invested in community partnerships yields €4.30 in lifetime patient value—a metric critical for long-term viability in Spain Barcelona’s crowded market.</w:t>
      </w:r>
    </w:p>
    <w:p>
      <w:pPr>
        <w:pStyle w:val="BodyText"/>
      </w:pPr>
      <w:r>
        <w:rPr>
          <w:bCs/>
          <w:b/>
        </w:rPr>
        <w:t xml:space="preserve">Urgent Recommendations:</w:t>
      </w:r>
    </w:p>
    <w:p>
      <w:pPr>
        <w:numPr>
          <w:ilvl w:val="0"/>
          <w:numId w:val="1002"/>
        </w:numPr>
        <w:pStyle w:val="Compact"/>
      </w:pPr>
      <w:r>
        <w:t xml:space="preserve">Allocate €15,000 to EHR system optimization by November 2023</w:t>
      </w:r>
    </w:p>
    <w:p>
      <w:pPr>
        <w:numPr>
          <w:ilvl w:val="0"/>
          <w:numId w:val="1002"/>
        </w:numPr>
        <w:pStyle w:val="Compact"/>
      </w:pPr>
      <w:r>
        <w:t xml:space="preserve">Train all physiotherapists in Barcelona’s new "Chronic Disease Management" certification (required for public insurance contracts)</w:t>
      </w:r>
    </w:p>
    <w:p>
      <w:pPr>
        <w:numPr>
          <w:ilvl w:val="0"/>
          <w:numId w:val="1002"/>
        </w:numPr>
        <w:pStyle w:val="Compact"/>
      </w:pPr>
      <w:r>
        <w:t xml:space="preserve">Increase social media engagement targeting Spanish-speaking expats via Instagram/TikTok—Barcelona’s expat population grew 14% YoY</w:t>
      </w:r>
    </w:p>
    <w:bookmarkEnd w:id="25"/>
    <w:bookmarkStart w:id="26" w:name="X5e6f45fb1b31086d6b61a0b52295392b778de3d"/>
    <w:p>
      <w:pPr>
        <w:pStyle w:val="Heading2"/>
      </w:pPr>
      <w:r>
        <w:t xml:space="preserve">VII. Conclusion: The Future of Physiotherapy in Spain Barcelona</w:t>
      </w:r>
    </w:p>
    <w:p>
      <w:pPr>
        <w:pStyle w:val="FirstParagraph"/>
      </w:pPr>
      <w:r>
        <w:t xml:space="preserve">This Sales Report confirms that proactive adaptation defines success for any</w:t>
      </w:r>
      <w:r>
        <w:t xml:space="preserve"> </w:t>
      </w:r>
      <w:r>
        <w:rPr>
          <w:bCs/>
          <w:b/>
        </w:rPr>
        <w:t xml:space="preserve">Physiotherapist</w:t>
      </w:r>
      <w:r>
        <w:t xml:space="preserve"> </w:t>
      </w:r>
      <w:r>
        <w:t xml:space="preserve">practice operating in the dynamic Spanish market. Our performance demonstrates that combining clinical excellence with strategic business acumen—not merely technical skill—drives sustainable growth. As Barcelona evolves into a European health innovation hub, our data shows that practices prioritizing digital integration, community partnership, and specialized service lines (like sports rehab) will outperform competitors by 23% in patient acquisition costs.</w:t>
      </w:r>
    </w:p>
    <w:p>
      <w:pPr>
        <w:pStyle w:val="BodyText"/>
      </w:pPr>
      <w:r>
        <w:t xml:space="preserve">Spain Barcelona’s physiotherapy sector isn’t just surviving; it’s innovating. Our Q3 results prove that a targeted Sales Report strategy—rooted in local market intelligence—transforms challenges into opportunities. By embedding these insights into our operational DNA, we position ourselves as the preferred physiotherapy partner for residents, tourists, and businesses across</w:t>
      </w:r>
      <w:r>
        <w:t xml:space="preserve"> </w:t>
      </w:r>
      <w:r>
        <w:rPr>
          <w:bCs/>
          <w:b/>
        </w:rPr>
        <w:t xml:space="preserve">Spain Barcelona</w:t>
      </w:r>
      <w:r>
        <w:t xml:space="preserve">. The next 12 months will determine whether we capture 25% of Barcelona’s private physiotherapy market—a goal achievable through disciplined execution of the recommendations above.</w:t>
      </w:r>
    </w:p>
    <w:p>
      <w:pPr>
        <w:pStyle w:val="BodyText"/>
      </w:pPr>
      <w:r>
        <w:rPr>
          <w:iCs/>
          <w:i/>
        </w:rPr>
        <w:t xml:space="preserve">Prepared by: Healthcare Analytics Division | Barcelona Office</w:t>
      </w:r>
      <w:r>
        <w:br/>
      </w:r>
      <w:r>
        <w:rPr>
          <w:iCs/>
          <w:i/>
        </w:rPr>
        <w:t xml:space="preserve">Confidential: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Barcelona, Spain</dc:title>
  <dc:creator/>
  <dc:language>en</dc:language>
  <cp:keywords/>
  <dcterms:created xsi:type="dcterms:W3CDTF">2026-07-21T10:40:55Z</dcterms:created>
  <dcterms:modified xsi:type="dcterms:W3CDTF">2026-07-21T10:40:55Z</dcterms:modified>
</cp:coreProperties>
</file>

<file path=docProps/custom.xml><?xml version="1.0" encoding="utf-8"?>
<Properties xmlns="http://schemas.openxmlformats.org/officeDocument/2006/custom-properties" xmlns:vt="http://schemas.openxmlformats.org/officeDocument/2006/docPropsVTypes"/>
</file>