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Performance</w:t>
      </w:r>
      <w:r>
        <w:t xml:space="preserve"> </w:t>
      </w:r>
      <w:r>
        <w:t xml:space="preserve">Report:</w:t>
      </w:r>
      <w:r>
        <w:t xml:space="preserve"> </w:t>
      </w:r>
      <w:r>
        <w:t xml:space="preserve">Switzerland</w:t>
      </w:r>
      <w:r>
        <w:t xml:space="preserve"> </w:t>
      </w:r>
      <w:r>
        <w:t xml:space="preserve">Zurich</w:t>
      </w:r>
      <w:r>
        <w:t xml:space="preserve"> </w:t>
      </w:r>
      <w:r>
        <w:t xml:space="preserve">Market</w:t>
      </w:r>
    </w:p>
    <w:bookmarkStart w:id="27" w:name="X972dddf152316c084fc1ae4992d514f425bdd6e"/>
    <w:p>
      <w:pPr>
        <w:pStyle w:val="Heading1"/>
      </w:pPr>
      <w:r>
        <w:t xml:space="preserve">Comprehensive Sales Performance Report for Physiotherapy Services in Switzerland Zurich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Zurich Healthcare Consortium</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operational and financial performance of our physiotherapy services across Switzerland Zurich during the first nine months of 2023. The report confirms that our network of certified Physiotherapists has achieved exceptional growth, expanding market share by 18.7% year-over-year while maintaining Switzerland's stringent healthcare quality standards. Notably, patient retention rates have reached 89%, significantly exceeding the national average of 76% for physical rehabilitation services in Zurich. This success stems from our strategic focus on integrating evidence-based treatment protocols with personalized care models tailored to Zurich's unique demographic and cultural landscape.</w:t>
      </w:r>
    </w:p>
    <w:bookmarkEnd w:id="20"/>
    <w:bookmarkStart w:id="21" w:name="X24a5f0ce41b02fbdf9f52c91c6d9ec37e9bbeea"/>
    <w:p>
      <w:pPr>
        <w:pStyle w:val="Heading2"/>
      </w:pPr>
      <w:r>
        <w:t xml:space="preserve">II. Market Analysis: Switzerland Zurich Context</w:t>
      </w:r>
    </w:p>
    <w:p>
      <w:pPr>
        <w:pStyle w:val="FirstParagraph"/>
      </w:pPr>
      <w:r>
        <w:t xml:space="preserve">Zurich, as Switzerland's economic and healthcare hub, presents a highly competitive yet lucrative market for specialized physiotherapy services. Our Sales Report identifies three critical market dynamics:</w:t>
      </w:r>
    </w:p>
    <w:p>
      <w:pPr>
        <w:numPr>
          <w:ilvl w:val="0"/>
          <w:numId w:val="1001"/>
        </w:numPr>
        <w:pStyle w:val="Compact"/>
      </w:pPr>
      <w:r>
        <w:rPr>
          <w:bCs/>
          <w:b/>
        </w:rPr>
        <w:t xml:space="preserve">Demand Surge:</w:t>
      </w:r>
      <w:r>
        <w:t xml:space="preserve"> </w:t>
      </w:r>
      <w:r>
        <w:t xml:space="preserve">With Zurich's aging population (24.3% over 65 years) and high prevalence of sports injuries among active professionals, demand for specialized Physiotherapist services has increased by 22% since 2020.</w:t>
      </w:r>
    </w:p>
    <w:p>
      <w:pPr>
        <w:numPr>
          <w:ilvl w:val="0"/>
          <w:numId w:val="1001"/>
        </w:numPr>
        <w:pStyle w:val="Compact"/>
      </w:pPr>
      <w:r>
        <w:rPr>
          <w:bCs/>
          <w:b/>
        </w:rPr>
        <w:t xml:space="preserve">Regulatory Environment:</w:t>
      </w:r>
      <w:r>
        <w:t xml:space="preserve"> </w:t>
      </w:r>
      <w:r>
        <w:t xml:space="preserve">Switzerland's Federal Office of Public Health mandates all Physiotherapists to hold state-recognized certifications. Our clinics maintain 100% compliance, a key differentiator in Zurich's tight-knit healthcare community.</w:t>
      </w:r>
    </w:p>
    <w:p>
      <w:pPr>
        <w:numPr>
          <w:ilvl w:val="0"/>
          <w:numId w:val="1001"/>
        </w:numPr>
        <w:pStyle w:val="Compact"/>
      </w:pPr>
      <w:r>
        <w:rPr>
          <w:bCs/>
          <w:b/>
        </w:rPr>
        <w:t xml:space="preserve">Cultural Alignment:</w:t>
      </w:r>
      <w:r>
        <w:t xml:space="preserve"> </w:t>
      </w:r>
      <w:r>
        <w:t xml:space="preserve">Zurich clients prioritize discretion and precision—our Sales Report notes that 83% of new patients cited "reputation for personalized care" as their primary selection factor.</w:t>
      </w:r>
    </w:p>
    <w:bookmarkEnd w:id="21"/>
    <w:bookmarkStart w:id="22" w:name="iii.-sales-performance-metrics"/>
    <w:p>
      <w:pPr>
        <w:pStyle w:val="Heading2"/>
      </w:pPr>
      <w:r>
        <w:t xml:space="preserve">III. Sales Performance Metrics</w:t>
      </w:r>
    </w:p>
    <w:p>
      <w:pPr>
        <w:pStyle w:val="FirstParagraph"/>
      </w:pPr>
      <w:r>
        <w:rPr>
          <w:bCs/>
          <w:b/>
        </w:rPr>
        <w:t xml:space="preserve">A. Revenue Growth (Zurich-Specific):</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Revenue (CHF)</w:t>
            </w:r>
          </w:p>
        </w:tc>
        <w:tc>
          <w:tcPr/>
          <w:p>
            <w:pPr>
              <w:pStyle w:val="Compact"/>
              <w:jc w:val="left"/>
            </w:pPr>
            <w:r>
              <w:t xml:space="preserve">YoY Growth</w:t>
            </w:r>
          </w:p>
        </w:tc>
        <w:tc>
          <w:tcPr/>
          <w:p>
            <w:pPr>
              <w:pStyle w:val="Compact"/>
              <w:jc w:val="left"/>
            </w:pPr>
            <w:r>
              <w:t xml:space="preserve">New Patient Acquisition</w:t>
            </w:r>
          </w:p>
        </w:tc>
      </w:tr>
      <w:tr>
        <w:tc>
          <w:tcPr/>
          <w:p>
            <w:pPr>
              <w:pStyle w:val="Compact"/>
              <w:jc w:val="left"/>
            </w:pPr>
            <w:r>
              <w:t xml:space="preserve">Q1 2023</w:t>
            </w:r>
          </w:p>
        </w:tc>
        <w:tc>
          <w:tcPr/>
          <w:p>
            <w:pPr>
              <w:pStyle w:val="Compact"/>
              <w:jc w:val="left"/>
            </w:pPr>
            <w:r>
              <w:t xml:space="preserve">485,200</w:t>
            </w:r>
          </w:p>
        </w:tc>
        <w:tc>
          <w:tcPr/>
          <w:p>
            <w:pPr>
              <w:pStyle w:val="Compact"/>
              <w:jc w:val="left"/>
            </w:pPr>
            <w:r>
              <w:t xml:space="preserve">+15.3%</w:t>
            </w:r>
          </w:p>
        </w:tc>
        <w:tc>
          <w:tcPr/>
          <w:p>
            <w:pPr>
              <w:pStyle w:val="Compact"/>
              <w:jc w:val="left"/>
            </w:pPr>
            <w:r>
              <w:t xml:space="preserve">147 patients</w:t>
            </w:r>
          </w:p>
        </w:tc>
      </w:tr>
      <w:tr>
        <w:tc>
          <w:tcPr/>
          <w:p>
            <w:pPr>
              <w:pStyle w:val="Compact"/>
              <w:jc w:val="left"/>
            </w:pPr>
            <w:r>
              <w:t xml:space="preserve">Q2 2023</w:t>
            </w:r>
          </w:p>
        </w:tc>
        <w:tc>
          <w:tcPr/>
          <w:p>
            <w:pPr>
              <w:pStyle w:val="Compact"/>
              <w:jc w:val="left"/>
            </w:pPr>
            <w:r>
              <w:t xml:space="preserve">598,600</w:t>
            </w:r>
          </w:p>
        </w:tc>
        <w:tc>
          <w:tcPr/>
          <w:p>
            <w:pPr>
              <w:pStyle w:val="Compact"/>
              <w:jc w:val="left"/>
            </w:pPr>
            <w:r>
              <w:t xml:space="preserve">+19.8%</w:t>
            </w:r>
          </w:p>
        </w:tc>
        <w:tc>
          <w:tcPr/>
          <w:p>
            <w:pPr>
              <w:pStyle w:val="Compact"/>
              <w:jc w:val="left"/>
            </w:pPr>
            <w:r>
              <w:t xml:space="preserve">183 patients</w:t>
            </w:r>
          </w:p>
        </w:tc>
      </w:tr>
      <w:tr>
        <w:tc>
          <w:tcPr/>
          <w:p>
            <w:pPr>
              <w:pStyle w:val="Compact"/>
              <w:jc w:val="left"/>
            </w:pPr>
            <w:r>
              <w:t xml:space="preserve">Q3 2023</w:t>
            </w:r>
          </w:p>
        </w:tc>
        <w:tc>
          <w:tcPr/>
          <w:p>
            <w:pPr>
              <w:pStyle w:val="Compact"/>
              <w:jc w:val="left"/>
            </w:pPr>
            <w:r>
              <w:t xml:space="preserve">674,900</w:t>
            </w:r>
          </w:p>
        </w:tc>
        <w:tc>
          <w:tcPr/>
          <w:p>
            <w:pPr>
              <w:pStyle w:val="Compact"/>
              <w:jc w:val="left"/>
            </w:pPr>
            <w:r>
              <w:t xml:space="preserve">+24.1%</w:t>
            </w:r>
          </w:p>
        </w:tc>
        <w:tc>
          <w:tcPr/>
          <w:p>
            <w:pPr>
              <w:pStyle w:val="Compact"/>
              <w:jc w:val="left"/>
            </w:pPr>
            <w:r>
              <w:t xml:space="preserve">215 patients</w:t>
            </w:r>
          </w:p>
        </w:tc>
      </w:tr>
      <w:tr>
        <w:tc>
          <w:tcPr/>
          <w:p>
            <w:pPr>
              <w:pStyle w:val="Compact"/>
              <w:jc w:val="left"/>
            </w:pPr>
            <w:r>
              <w:t xml:space="preserve">Total (Jan-Sept)</w:t>
            </w:r>
          </w:p>
        </w:tc>
        <w:tc>
          <w:tcPr/>
          <w:p>
            <w:pPr>
              <w:pStyle w:val="Compact"/>
              <w:jc w:val="left"/>
            </w:pPr>
            <w:r>
              <w:rPr>
                <w:bCs/>
                <w:b/>
              </w:rPr>
              <w:t xml:space="preserve">1,758,700</w:t>
            </w:r>
          </w:p>
        </w:tc>
        <w:tc>
          <w:tcPr/>
          <w:p>
            <w:pPr>
              <w:pStyle w:val="Compact"/>
              <w:jc w:val="left"/>
            </w:pPr>
            <w:r>
              <w:rPr>
                <w:bCs/>
                <w:b/>
              </w:rPr>
              <w:t xml:space="preserve">+18.7%</w:t>
            </w:r>
          </w:p>
        </w:tc>
        <w:tc>
          <w:tcPr/>
          <w:p>
            <w:pPr>
              <w:pStyle w:val="Compact"/>
              <w:jc w:val="left"/>
            </w:pPr>
            <w:r>
              <w:rPr>
                <w:bCs/>
                <w:b/>
              </w:rPr>
              <w:t xml:space="preserve">545 patients</w:t>
            </w:r>
          </w:p>
        </w:tc>
      </w:tr>
    </w:tbl>
    <w:p>
      <w:pPr>
        <w:pStyle w:val="BodyText"/>
      </w:pPr>
      <w:r>
        <w:rPr>
          <w:bCs/>
          <w:b/>
        </w:rPr>
        <w:t xml:space="preserve">B. Service Utilization Trends:</w:t>
      </w:r>
      <w:r>
        <w:t xml:space="preserve"> </w:t>
      </w:r>
      <w:r>
        <w:t xml:space="preserve">Our Sales Report reveals that Zurich clients increasingly prefer integrated care packages. 68% of revenue now comes from multi-session bundles (e.g., "Post-Surgical Recovery Program" or "Chronic Pain Management Package") rather than single visits—a shift driven by our Physiotherapist-led consultation model that identifies comprehensive needs during initial assessments.</w:t>
      </w:r>
    </w:p>
    <w:bookmarkEnd w:id="22"/>
    <w:bookmarkStart w:id="23" w:name="X83e4b6d1cb2ace4c6003e17784fb2d37c8c1c8d"/>
    <w:p>
      <w:pPr>
        <w:pStyle w:val="Heading2"/>
      </w:pPr>
      <w:r>
        <w:t xml:space="preserve">IV. Key Success Factors in Switzerland Zurich</w:t>
      </w:r>
    </w:p>
    <w:p>
      <w:pPr>
        <w:pStyle w:val="FirstParagraph"/>
      </w:pPr>
      <w:r>
        <w:rPr>
          <w:bCs/>
          <w:b/>
        </w:rPr>
        <w:t xml:space="preserve">1. Physician Referral Network:</w:t>
      </w:r>
      <w:r>
        <w:t xml:space="preserve"> </w:t>
      </w:r>
      <w:r>
        <w:t xml:space="preserve">Our Sales Report documents a 34% increase in referrals from Zurich's leading orthopedic clinics (including University Hospital Zurich and Kantonsspital Zürich). This partnership is enabled by our Physiotherapist team maintaining certified relationships with 72% of Zurich-based physicians, facilitated through the Swiss Physiotherapy Association's referral portal.</w:t>
      </w:r>
    </w:p>
    <w:p>
      <w:pPr>
        <w:pStyle w:val="BodyText"/>
      </w:pPr>
      <w:r>
        <w:rPr>
          <w:bCs/>
          <w:b/>
        </w:rPr>
        <w:t xml:space="preserve">2. Technology Integration:</w:t>
      </w:r>
      <w:r>
        <w:t xml:space="preserve"> </w:t>
      </w:r>
      <w:r>
        <w:t xml:space="preserve">The implementation of Zurich-specific digital health tools (e.g., "Zürich RehabTrack" app) boosted sales efficiency by 31%. Patients in Switzerland now receive automated appointment reminders in their preferred language (German/English/French), reducing no-show rates from 14% to 6.2%—a critical metric for Zurich's high-cost healthcare environment.</w:t>
      </w:r>
    </w:p>
    <w:p>
      <w:pPr>
        <w:pStyle w:val="BodyText"/>
      </w:pPr>
      <w:r>
        <w:rPr>
          <w:bCs/>
          <w:b/>
        </w:rPr>
        <w:t xml:space="preserve">3. Cultural Competency:</w:t>
      </w:r>
      <w:r>
        <w:t xml:space="preserve"> </w:t>
      </w:r>
      <w:r>
        <w:t xml:space="preserve">All Physiotherapist staff undergo mandatory Zurich cultural training, covering local health insurance nuances (e.g., understanding Swiss Krankenkassen billing) and patient communication norms. This has directly contributed to our 4.8/5 average patient satisfaction score in Zurich—surpassing the national benchmark of 4.2.</w:t>
      </w:r>
    </w:p>
    <w:bookmarkEnd w:id="23"/>
    <w:bookmarkStart w:id="24" w:name="v.-challenges-strategic-response"/>
    <w:p>
      <w:pPr>
        <w:pStyle w:val="Heading2"/>
      </w:pPr>
      <w:r>
        <w:t xml:space="preserve">V. Challenges &amp; Strategic Response</w:t>
      </w:r>
    </w:p>
    <w:p>
      <w:pPr>
        <w:pStyle w:val="FirstParagraph"/>
      </w:pPr>
      <w:r>
        <w:t xml:space="preserve">Our Sales Report identifies two persistent challenges in the Switzerland Zurich market:</w:t>
      </w:r>
    </w:p>
    <w:p>
      <w:pPr>
        <w:numPr>
          <w:ilvl w:val="0"/>
          <w:numId w:val="1002"/>
        </w:numPr>
        <w:pStyle w:val="Compact"/>
      </w:pPr>
      <w:r>
        <w:rPr>
          <w:bCs/>
          <w:b/>
        </w:rPr>
        <w:t xml:space="preserve">Insurance Reimbursement Delays:</w:t>
      </w:r>
      <w:r>
        <w:t xml:space="preserve"> </w:t>
      </w:r>
      <w:r>
        <w:t xml:space="preserve">Average claim processing time increased to 42 days (up from 30 days in 2022). Our response: Dedicated Zurich-based insurance specialists now handle all submissions, reducing delays by 58% and improving cash flow.</w:t>
      </w:r>
    </w:p>
    <w:p>
      <w:pPr>
        <w:numPr>
          <w:ilvl w:val="0"/>
          <w:numId w:val="1002"/>
        </w:numPr>
        <w:pStyle w:val="Compact"/>
      </w:pPr>
      <w:r>
        <w:rPr>
          <w:bCs/>
          <w:b/>
        </w:rPr>
        <w:t xml:space="preserve">Physiotherapist Shortage:</w:t>
      </w:r>
      <w:r>
        <w:t xml:space="preserve"> </w:t>
      </w:r>
      <w:r>
        <w:t xml:space="preserve">Competition for certified professionals in Zurich has intensified. To counter this, we launched the "Zurich Future Physiotherapist Scholarship" with ETH Zurich, securing 12 new trainees—ensuring long-term capacity for our Sales Report's growth projections.</w:t>
      </w:r>
    </w:p>
    <w:bookmarkEnd w:id="24"/>
    <w:bookmarkStart w:id="25" w:name="vi.-future-opportunities-zurich-focus"/>
    <w:p>
      <w:pPr>
        <w:pStyle w:val="Heading2"/>
      </w:pPr>
      <w:r>
        <w:t xml:space="preserve">VI. Future Opportunities (Zurich Focus)</w:t>
      </w:r>
    </w:p>
    <w:p>
      <w:pPr>
        <w:pStyle w:val="FirstParagraph"/>
      </w:pPr>
      <w:r>
        <w:t xml:space="preserve">This Sales Report projects significant upside in two Zurich-specific sectors:</w:t>
      </w:r>
    </w:p>
    <w:p>
      <w:pPr>
        <w:numPr>
          <w:ilvl w:val="0"/>
          <w:numId w:val="1003"/>
        </w:numPr>
        <w:pStyle w:val="Compact"/>
      </w:pPr>
      <w:r>
        <w:rPr>
          <w:bCs/>
          <w:b/>
        </w:rPr>
        <w:t xml:space="preserve">Corporate Wellness Programs:</w:t>
      </w:r>
      <w:r>
        <w:t xml:space="preserve"> </w:t>
      </w:r>
      <w:r>
        <w:t xml:space="preserve">Partnering with Zurich's financial sector (e.g., UBS, Credit Suisse) for on-site physiotherapy services. Pilot programs showed 120% ROI in employee retention—projected to contribute CHF 350,000 in Q4 revenue.</w:t>
      </w:r>
    </w:p>
    <w:p>
      <w:pPr>
        <w:numPr>
          <w:ilvl w:val="0"/>
          <w:numId w:val="1003"/>
        </w:numPr>
        <w:pStyle w:val="Compact"/>
      </w:pPr>
      <w:r>
        <w:rPr>
          <w:bCs/>
          <w:b/>
        </w:rPr>
        <w:t xml:space="preserve">Telehealth Expansion:</w:t>
      </w:r>
      <w:r>
        <w:t xml:space="preserve"> </w:t>
      </w:r>
      <w:r>
        <w:t xml:space="preserve">Switzerland's new telemedicine regulations (effective Jan 2024) allow remote Physiotherapist consultations. We're developing Zurich-exclusive virtual care packages targeting expat communities with German language support—a market we project to capture 15% of Zurich's tele-rehab segment by Q3 2024.</w:t>
      </w:r>
    </w:p>
    <w:bookmarkEnd w:id="25"/>
    <w:bookmarkStart w:id="26" w:name="vii.-conclusion"/>
    <w:p>
      <w:pPr>
        <w:pStyle w:val="Heading2"/>
      </w:pPr>
      <w:r>
        <w:t xml:space="preserve">VII. Conclusion</w:t>
      </w:r>
    </w:p>
    <w:p>
      <w:pPr>
        <w:pStyle w:val="FirstParagraph"/>
      </w:pPr>
      <w:r>
        <w:t xml:space="preserve">The Sales Report confirms that our Physiotherapist-led model has established an unshakeable position in Switzerland Zurich. By aligning clinical excellence with Zurich's unique healthcare culture and regulatory framework, we've not only outperformed market growth but also set new benchmarks for patient outcomes. The 18.7% year-over-year revenue increase validates our strategy of investing in certified Physiotherapist talent, technology, and hyperlocal market intelligence.</w:t>
      </w:r>
    </w:p>
    <w:p>
      <w:pPr>
        <w:pStyle w:val="BodyText"/>
      </w:pPr>
      <w:r>
        <w:t xml:space="preserve">Looking ahead, the Switzerland Zurich region remains a strategic priority—our Sales Report forecasts 22-25% growth for full-year 2023. We recommend doubling down on Zurich-specific initiatives: expanding our ETH Zurich partnership to train future Physiotherapists, and launching a "Zurich Wellbeing Index" to benchmark regional health trends against our service delivery. This approach ensures that every interaction with a Physiotherapist in Switzerland Zurich delivers measurable value for patients and sustainable growth for the organization.</w:t>
      </w:r>
    </w:p>
    <w:p>
      <w:pPr>
        <w:pStyle w:val="BodyText"/>
      </w:pPr>
      <w:r>
        <w:rPr>
          <w:bCs/>
          <w:b/>
        </w:rPr>
        <w:t xml:space="preserve">Prepared By:</w:t>
      </w:r>
      <w:r>
        <w:t xml:space="preserve"> </w:t>
      </w:r>
      <w:r>
        <w:t xml:space="preserve">Zurich Healthcare Analytics Division</w:t>
      </w:r>
      <w:r>
        <w:br/>
      </w:r>
      <w:r>
        <w:rPr>
          <w:bCs/>
          <w:b/>
        </w:rPr>
        <w:t xml:space="preserve">Confidentiality:</w:t>
      </w:r>
      <w:r>
        <w:t xml:space="preserve"> </w:t>
      </w:r>
      <w:r>
        <w:t xml:space="preserve">This Sales Report is proprietary to the Zurich Healthcare Consortium and intended solely for internal strategic planning.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Performance Report: Switzerland Zurich Market</dc:title>
  <dc:creator/>
  <dc:language>en</dc:language>
  <cp:keywords/>
  <dcterms:created xsi:type="dcterms:W3CDTF">2026-07-23T16:23:51Z</dcterms:created>
  <dcterms:modified xsi:type="dcterms:W3CDTF">2026-07-23T16:23:51Z</dcterms:modified>
</cp:coreProperties>
</file>

<file path=docProps/custom.xml><?xml version="1.0" encoding="utf-8"?>
<Properties xmlns="http://schemas.openxmlformats.org/officeDocument/2006/custom-properties" xmlns:vt="http://schemas.openxmlformats.org/officeDocument/2006/docPropsVTypes"/>
</file>