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Physiotherapy</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6" w:name="Xc4baa00655a94dfb28ae3775c44aab4f02be9eb"/>
    <w:p>
      <w:pPr>
        <w:pStyle w:val="Heading1"/>
      </w:pPr>
      <w:r>
        <w:t xml:space="preserve">Comprehensive Sales Report: Physiotherapist Services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Location:</w:t>
      </w:r>
      <w:r>
        <w:t xml:space="preserve"> </w:t>
      </w:r>
      <w:r>
        <w:t xml:space="preserve">Istanbul, Turkey</w:t>
      </w:r>
    </w:p>
    <w:bookmarkStart w:id="20" w:name="i.-executive-summary"/>
    <w:p>
      <w:pPr>
        <w:pStyle w:val="Heading2"/>
      </w:pPr>
      <w:r>
        <w:t xml:space="preserve">I. Executive Summary</w:t>
      </w:r>
    </w:p>
    <w:p>
      <w:pPr>
        <w:pStyle w:val="FirstParagraph"/>
      </w:pPr>
      <w:r>
        <w:t xml:space="preserve">This Sales Report details the performance of our physiotherapy services across Istanbul, Turkey during the third quarter of 2023. The analysis confirms that our specialized physiotherapist practice has achieved a 18% year-over-year growth in client acquisition within Istanbul's competitive healthcare market. Key drivers include strategic partnerships with local hospitals, digital marketing campaigns targeting Turkey's aging population, and culturally adapted treatment protocols. This report validates the viability of premium physiotherapy services in Istanbul while outlining actionable strategies for sustained expansion.</w:t>
      </w:r>
    </w:p>
    <w:bookmarkEnd w:id="20"/>
    <w:bookmarkStart w:id="21" w:name="Xa4c8eeb222f1cfef8d1f9fef05f78f03032a76d"/>
    <w:p>
      <w:pPr>
        <w:pStyle w:val="Heading2"/>
      </w:pPr>
      <w:r>
        <w:t xml:space="preserve">II. Market Context: Physiotherapy Demand in Istanbul, Turkey</w:t>
      </w:r>
    </w:p>
    <w:p>
      <w:pPr>
        <w:pStyle w:val="FirstParagraph"/>
      </w:pPr>
      <w:r>
        <w:t xml:space="preserve">Istanbul, as Turkey's economic hub with 16 million residents, presents exceptional opportunities for physiotherapist services. According to the Turkish Ministry of Health (2023), chronic musculoskeletal conditions affect 38% of Istanbul's adult population – a statistic rising due to urban lifestyle factors and an aging demographic. The city currently has only 1.2 physiotherapists per 10,000 residents (below the WHO recommended 4:1 ratio), creating significant market undersupply.</w:t>
      </w:r>
    </w:p>
    <w:p>
      <w:pPr>
        <w:pStyle w:val="BodyText"/>
      </w:pPr>
      <w:r>
        <w:t xml:space="preserve">Our Sales Report identifies three critical demand patterns:</w:t>
      </w:r>
    </w:p>
    <w:p>
      <w:pPr>
        <w:numPr>
          <w:ilvl w:val="0"/>
          <w:numId w:val="1001"/>
        </w:numPr>
        <w:pStyle w:val="Compact"/>
      </w:pPr>
      <w:r>
        <w:rPr>
          <w:bCs/>
          <w:b/>
        </w:rPr>
        <w:t xml:space="preserve">Post-Surgical Rehabilitation:</w:t>
      </w:r>
      <w:r>
        <w:t xml:space="preserve"> </w:t>
      </w:r>
      <w:r>
        <w:t xml:space="preserve">42% of clients require physiotherapy following orthopedic procedures at Istanbul's major hospitals (e.g., Memorial, Medipol)</w:t>
      </w:r>
    </w:p>
    <w:p>
      <w:pPr>
        <w:numPr>
          <w:ilvl w:val="0"/>
          <w:numId w:val="1001"/>
        </w:numPr>
        <w:pStyle w:val="Compact"/>
      </w:pPr>
      <w:r>
        <w:rPr>
          <w:bCs/>
          <w:b/>
        </w:rPr>
        <w:t xml:space="preserve">Chronic Pain Management:</w:t>
      </w:r>
      <w:r>
        <w:t xml:space="preserve"> </w:t>
      </w:r>
      <w:r>
        <w:t xml:space="preserve">Growing demand from office professionals (35% of clients) experiencing work-related neck/back issues</w:t>
      </w:r>
    </w:p>
    <w:p>
      <w:pPr>
        <w:numPr>
          <w:ilvl w:val="0"/>
          <w:numId w:val="1001"/>
        </w:numPr>
        <w:pStyle w:val="Compact"/>
      </w:pPr>
      <w:r>
        <w:rPr>
          <w:bCs/>
          <w:b/>
        </w:rPr>
        <w:t xml:space="preserve">Sports Injuries:</w:t>
      </w:r>
      <w:r>
        <w:t xml:space="preserve"> </w:t>
      </w:r>
      <w:r>
        <w:t xml:space="preserve">High-volume segment due to Istanbul's active sports culture (e.g., Galatasaray, Fenerbahçe athletes)</w:t>
      </w:r>
    </w:p>
    <w:bookmarkEnd w:id="21"/>
    <w:bookmarkStart w:id="22" w:name="iii.-sales-performance-analysis-q3-2023"/>
    <w:p>
      <w:pPr>
        <w:pStyle w:val="Heading2"/>
      </w:pPr>
      <w:r>
        <w:t xml:space="preserve">III. Sales Performance Analysis: Q3 2023</w:t>
      </w:r>
    </w:p>
    <w:p>
      <w:pPr>
        <w:pStyle w:val="FirstParagraph"/>
      </w:pPr>
      <w:r>
        <w:t xml:space="preserve">This quarter, our physiotherapist practice recorded 1,487 client sessions across Istanbul – a 19.5% increase from Q2. Key metrics include:</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Sessions Delivered</w:t>
      </w:r>
    </w:p>
    <w:p>
      <w:pPr>
        <w:pStyle w:val="BodyText"/>
      </w:pPr>
      <w:r>
        <w:t xml:space="preserve">1,487</w:t>
      </w:r>
    </w:p>
    <w:p>
      <w:pPr>
        <w:pStyle w:val="BodyText"/>
      </w:pPr>
      <w:r>
        <w:t xml:space="preserve">1,245</w:t>
      </w:r>
    </w:p>
    <w:p>
      <w:pPr>
        <w:pStyle w:val="BodyText"/>
      </w:pPr>
      <w:r>
        <w:t xml:space="preserve">+19.5%</w:t>
      </w:r>
    </w:p>
    <w:p>
      <w:pPr>
        <w:pStyle w:val="BodyText"/>
      </w:pPr>
      <w:r>
        <w:t xml:space="preserve">Average Session Rate (TRY)</w:t>
      </w:r>
    </w:p>
    <w:p>
      <w:pPr>
        <w:pStyle w:val="BodyText"/>
      </w:pPr>
      <w:r>
        <w:t xml:space="preserve">320</w:t>
      </w:r>
    </w:p>
    <w:p>
      <w:pPr>
        <w:pStyle w:val="BodyText"/>
      </w:pPr>
      <w:r>
        <w:t xml:space="preserve">&lt;</w:t>
      </w:r>
    </w:p>
    <w:p>
      <w:pPr>
        <w:pStyle w:val="BodyText"/>
      </w:pPr>
      <w:r>
        <w:t xml:space="preserve">305</w:t>
      </w:r>
    </w:p>
    <w:p>
      <w:pPr>
        <w:pStyle w:val="BodyText"/>
      </w:pPr>
      <w:r>
        <w:t xml:space="preserve">New Client Acquisition</w:t>
      </w:r>
    </w:p>
    <w:p>
      <w:pPr>
        <w:pStyle w:val="BodyText"/>
      </w:pPr>
      <w:r>
        <w:t xml:space="preserve">Clinic Location Strategy in Istanbul, Turkey</w:t>
      </w:r>
    </w:p>
    <w:p>
      <w:pPr>
        <w:pStyle w:val="BodyText"/>
      </w:pPr>
      <w:r>
        <w:t xml:space="preserve">Sales Impact</w:t>
      </w:r>
    </w:p>
    <w:p>
      <w:pPr>
        <w:pStyle w:val="BodyText"/>
      </w:pPr>
      <w:r>
        <w:t xml:space="preserve">Beşiktaş (European Side)</w:t>
      </w:r>
    </w:p>
    <w:p>
      <w:pPr>
        <w:pStyle w:val="BodyText"/>
      </w:pPr>
      <w:r>
        <w:t xml:space="preserve">28% of revenue</w:t>
      </w:r>
    </w:p>
    <w:p>
      <w:pPr>
        <w:pStyle w:val="BodyText"/>
      </w:pPr>
      <w:r>
        <w:t xml:space="preserve">Strong demand from upscale residential areas and corporate offices</w:t>
      </w:r>
    </w:p>
    <w:p>
      <w:pPr>
        <w:pStyle w:val="BodyText"/>
      </w:pPr>
      <w:r>
        <w:t xml:space="preserve">Kadıköy (Asian Side)</w:t>
      </w:r>
    </w:p>
    <w:p>
      <w:pPr>
        <w:pStyle w:val="BodyText"/>
      </w:pPr>
      <w:r>
        <w:t xml:space="preserve">31% of revenue</w:t>
      </w:r>
    </w:p>
    <w:p>
      <w:pPr>
        <w:pStyle w:val="BodyText"/>
      </w:pPr>
      <w:r>
        <w:t xml:space="preserve">demand from young professionals &amp; wellness tourists</w:t>
      </w:r>
    </w:p>
    <w:p>
      <w:pPr>
        <w:pStyle w:val="BodyText"/>
      </w:pPr>
      <w:r>
        <w:t xml:space="preserve">Sultanahmet (Historic Core)</w:t>
      </w:r>
    </w:p>
    <w:p>
      <w:pPr>
        <w:pStyle w:val="BodyText"/>
      </w:pPr>
      <w:r>
        <w:t xml:space="preserve">Marketing Strategy Effectiveness</w:t>
      </w:r>
    </w:p>
    <w:p>
      <w:pPr>
        <w:pStyle w:val="BodyText"/>
      </w:pPr>
      <w:r>
        <w:t xml:space="preserve">Results in Turkey Istanbul Market</w:t>
      </w:r>
    </w:p>
    <w:p>
      <w:pPr>
        <w:pStyle w:val="BodyText"/>
      </w:pPr>
      <w:r>
        <w:t xml:space="preserve">Turkish Health Insurance Partnerships</w:t>
      </w:r>
    </w:p>
    <w:p>
      <w:pPr>
        <w:pStyle w:val="BodyText"/>
      </w:pPr>
      <w:r>
        <w:t xml:space="preserve">+24% of new clients via HES codes (national health system integration)</w:t>
      </w:r>
    </w:p>
    <w:p>
      <w:pPr>
        <w:pStyle w:val="BodyText"/>
      </w:pPr>
      <w:r>
        <w:rPr>
          <w:bCs/>
          <w:b/>
        </w:rPr>
        <w:t xml:space="preserve">Key Insight:</w:t>
      </w:r>
      <w:r>
        <w:t xml:space="preserve"> </w:t>
      </w:r>
      <w:r>
        <w:t xml:space="preserve">Our partnership with Istanbul's "Saglik Mobil" app (used by 4.3 million residents) generated 37% of new leads in Q3 – proving digital channels are critical for physiotherapist marketing in Turkey's urban centers.</w:t>
      </w:r>
    </w:p>
    <w:bookmarkEnd w:id="22"/>
    <w:bookmarkStart w:id="23" w:name="v.-challenges-strategic-responses"/>
    <w:p>
      <w:pPr>
        <w:pStyle w:val="Heading2"/>
      </w:pPr>
      <w:r>
        <w:t xml:space="preserve">V. Challenges &amp; Strategic Responses</w:t>
      </w:r>
    </w:p>
    <w:p>
      <w:pPr>
        <w:pStyle w:val="FirstParagraph"/>
      </w:pPr>
      <w:r>
        <w:t xml:space="preserve">Our Sales Report identifies two persistent challenges unique to the Istanbul market:</w:t>
      </w:r>
    </w:p>
    <w:p>
      <w:pPr>
        <w:numPr>
          <w:ilvl w:val="0"/>
          <w:numId w:val="1002"/>
        </w:numPr>
        <w:pStyle w:val="Compact"/>
      </w:pPr>
      <w:r>
        <w:rPr>
          <w:bCs/>
          <w:b/>
        </w:rPr>
        <w:t xml:space="preserve">Cultural Perceptions of Physiotherapy:</w:t>
      </w:r>
      <w:r>
        <w:t xml:space="preserve"> </w:t>
      </w:r>
      <w:r>
        <w:t xml:space="preserve">Many Turkish patients initially prefer medication over physical therapy. Our solution: Implemented "Education-First" consultations with bilingual physiotherapists (Turkish/English) during Q3, increasing referral conversions by 31%.</w:t>
      </w:r>
    </w:p>
    <w:p>
      <w:pPr>
        <w:numPr>
          <w:ilvl w:val="0"/>
          <w:numId w:val="1002"/>
        </w:numPr>
        <w:pStyle w:val="Compact"/>
      </w:pPr>
      <w:r>
        <w:rPr>
          <w:bCs/>
          <w:b/>
        </w:rPr>
        <w:t xml:space="preserve">Seasonal Demand Fluctuations:</w:t>
      </w:r>
      <w:r>
        <w:t xml:space="preserve"> </w:t>
      </w:r>
      <w:r>
        <w:t xml:space="preserve">Tourism surge in summer reduced client volume. Countermeasure: Launched "Winter Wellness Packages" targeting local clients with extended-hour clinics – resulting in 22% higher December bookings versus 2022.</w:t>
      </w:r>
    </w:p>
    <w:bookmarkEnd w:id="23"/>
    <w:bookmarkStart w:id="24" w:name="Xe5dc7176a83acc46f404a774c2597896ee2ed46"/>
    <w:p>
      <w:pPr>
        <w:pStyle w:val="Heading2"/>
      </w:pPr>
      <w:r>
        <w:t xml:space="preserve">VI. Future Sales Forecast &amp; Recommendations</w:t>
      </w:r>
    </w:p>
    <w:p>
      <w:pPr>
        <w:pStyle w:val="FirstParagraph"/>
      </w:pPr>
      <w:r>
        <w:t xml:space="preserve">Based on Istanbul's demographic trends (1.8% annual population growth), our projected sales for Q4 2023 show potential for 15% growth through targeted initiatives:</w:t>
      </w:r>
    </w:p>
    <w:p>
      <w:pPr>
        <w:numPr>
          <w:ilvl w:val="0"/>
          <w:numId w:val="1003"/>
        </w:numPr>
        <w:pStyle w:val="Compact"/>
      </w:pPr>
      <w:r>
        <w:rPr>
          <w:bCs/>
          <w:b/>
        </w:rPr>
        <w:t xml:space="preserve">Expand Hospital Partnerships:</w:t>
      </w:r>
      <w:r>
        <w:t xml:space="preserve"> </w:t>
      </w:r>
      <w:r>
        <w:t xml:space="preserve">Secure contracts with 3 additional Istanbul hospitals (currently at 5) by Q1 2024, targeting post-operative patients</w:t>
      </w:r>
    </w:p>
    <w:p>
      <w:pPr>
        <w:numPr>
          <w:ilvl w:val="0"/>
          <w:numId w:val="1003"/>
        </w:numPr>
        <w:pStyle w:val="Compact"/>
      </w:pPr>
      <w:r>
        <w:rPr>
          <w:bCs/>
          <w:b/>
        </w:rPr>
        <w:t xml:space="preserve">Specialized Service Lines:</w:t>
      </w:r>
      <w:r>
        <w:t xml:space="preserve"> </w:t>
      </w:r>
      <w:r>
        <w:t xml:space="preserve">Develop "Corporate Wellness Programs" for Istanbul's 12,000+ businesses – projected to generate ₺850K in new revenue by Q3 2024</w:t>
      </w:r>
    </w:p>
    <w:p>
      <w:pPr>
        <w:numPr>
          <w:ilvl w:val="0"/>
          <w:numId w:val="1003"/>
        </w:numPr>
        <w:pStyle w:val="Compact"/>
      </w:pPr>
      <w:r>
        <w:rPr>
          <w:bCs/>
          <w:b/>
        </w:rPr>
        <w:t xml:space="preserve">Digital Transformation:</w:t>
      </w:r>
      <w:r>
        <w:t xml:space="preserve"> </w:t>
      </w:r>
      <w:r>
        <w:t xml:space="preserve">Launch a Turkish-language physiotherapy app featuring video demonstrations – expected to boost client retention by 45%</w:t>
      </w:r>
    </w:p>
    <w:p>
      <w:pPr>
        <w:pStyle w:val="FirstParagraph"/>
      </w:pPr>
      <w:r>
        <w:rPr>
          <w:bCs/>
          <w:b/>
        </w:rPr>
        <w:t xml:space="preserve">Strategic Priority:</w:t>
      </w:r>
      <w:r>
        <w:t xml:space="preserve"> </w:t>
      </w:r>
      <w:r>
        <w:t xml:space="preserve">"We must position our physiotherapist practice as the standard for evidence-based rehabilitation in Turkey Istanbul – not just a service provider. This requires continuous localization of care protocols to align with Turkish health culture and insurance systems."</w:t>
      </w:r>
    </w:p>
    <w:bookmarkEnd w:id="24"/>
    <w:bookmarkStart w:id="25" w:name="vii.-conclusion"/>
    <w:p>
      <w:pPr>
        <w:pStyle w:val="Heading2"/>
      </w:pPr>
      <w:r>
        <w:t xml:space="preserve">VII. Conclusion</w:t>
      </w:r>
    </w:p>
    <w:p>
      <w:pPr>
        <w:pStyle w:val="FirstParagraph"/>
      </w:pPr>
      <w:r>
        <w:t xml:space="preserve">The Sales Report demonstrates unequivocally that physiotherapy services have significant growth potential within Turkey's Istanbul market. Our strategic focus on cultural adaptation, hospital integration, and digital innovation has established our practice as a leader in the sector. As Turkey's healthcare infrastructure evolves, the demand for skilled physiotherapists will accelerate – particularly in Istanbul where urbanization pressures strain existing rehabilitation resources.</w:t>
      </w:r>
    </w:p>
    <w:p>
      <w:pPr>
        <w:pStyle w:val="BodyText"/>
      </w:pPr>
      <w:r>
        <w:t xml:space="preserve">Going forward, we recommend allocating 15% of Q4 marketing budget toward "Istanbul Community Health Days" offering free screenings at public parks. This community-focused approach builds trust while generating high-value leads – a proven strategy for physiotherapist sales success in Turkey Istanbul's competitive landscape. The data confirms that investing in culturally intelligent service delivery directly correlates with market share growth, making our practice not just a vendor but an essential healthcare partner for Istanbul residents.</w:t>
      </w:r>
    </w:p>
    <w:p>
      <w:pPr>
        <w:pStyle w:val="BodyText"/>
      </w:pPr>
      <w:r>
        <w:rPr>
          <w:bCs/>
          <w:b/>
        </w:rPr>
        <w:t xml:space="preserve">Prepared By:</w:t>
      </w:r>
      <w:r>
        <w:t xml:space="preserve"> </w:t>
      </w:r>
      <w:r>
        <w:t xml:space="preserve">Global Healthcare Analytics Team</w:t>
      </w:r>
      <w:r>
        <w:br/>
      </w:r>
      <w:r>
        <w:rPr>
          <w:bCs/>
          <w:b/>
        </w:rPr>
        <w:t xml:space="preserve">For Further Inquiries:</w:t>
      </w:r>
      <w:r>
        <w:t xml:space="preserve"> </w:t>
      </w:r>
      <w:r>
        <w:t xml:space="preserve">sales@istanbulphysio.com.tr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Physiotherapy Sales Report - Istanbul, Turkey</dc:title>
  <dc:creator/>
  <dc:language>en</dc:language>
  <cp:keywords/>
  <dcterms:created xsi:type="dcterms:W3CDTF">2026-07-23T18:17:18Z</dcterms:created>
  <dcterms:modified xsi:type="dcterms:W3CDTF">2026-07-23T18:17:18Z</dcterms:modified>
</cp:coreProperties>
</file>

<file path=docProps/custom.xml><?xml version="1.0" encoding="utf-8"?>
<Properties xmlns="http://schemas.openxmlformats.org/officeDocument/2006/custom-properties" xmlns:vt="http://schemas.openxmlformats.org/officeDocument/2006/docPropsVTypes"/>
</file>