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Physiotherapist</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af408188660b31df84bbea51365a8b2df2dc408"/>
    <w:p>
      <w:pPr>
        <w:pStyle w:val="Heading1"/>
      </w:pPr>
      <w:r>
        <w:t xml:space="preserve">SALES REPORT: PHYSIOTHERAPIST SERVICES IN UNITED ARAB EMIRATES DUBAI</w:t>
      </w:r>
    </w:p>
    <w:bookmarkStart w:id="20" w:name="executive-summary"/>
    <w:p>
      <w:pPr>
        <w:pStyle w:val="Heading2"/>
      </w:pPr>
      <w:r>
        <w:t xml:space="preserve">Executive Summary</w:t>
      </w:r>
    </w:p>
    <w:p>
      <w:pPr>
        <w:pStyle w:val="FirstParagraph"/>
      </w:pPr>
      <w:r>
        <w:t xml:space="preserve">This comprehensive Sales Report details the performance of physiotherapy services across Dubai, United Arab Emirates, during Q1-Q3 2023. The report confirms Dubai's position as a leading healthcare hub in the Middle East, with physiotherapy services experiencing remarkable growth due to rising health awareness, sports participation, and an aging population. Our agency recorded a 37% year-over-year increase in physiotherapist service sales, generating AED 12.8 million (USD 3.5 million) from over 42,000 client sessions across premium clinics and corporate partnerships throughout the United Arab Emirates Dubai landscape.</w:t>
      </w:r>
    </w:p>
    <w:bookmarkEnd w:id="20"/>
    <w:bookmarkStart w:id="21" w:name="Xe6b1c7554bf57f8e8be433233738a5bd5aea921"/>
    <w:p>
      <w:pPr>
        <w:pStyle w:val="Heading2"/>
      </w:pPr>
      <w:r>
        <w:t xml:space="preserve">Market Context: Dubai's Physiotherapy Demand</w:t>
      </w:r>
    </w:p>
    <w:p>
      <w:pPr>
        <w:pStyle w:val="FirstParagraph"/>
      </w:pPr>
      <w:r>
        <w:t xml:space="preserve">Dubai's healthcare sector has undergone unprecedented expansion, driven by government initiatives like Dubai Health Strategy 2021 and the UAE Vision 2050. The United Arab Emirates Dubai market now hosts over 350 specialized physiotherapy centers, with demand fueled by:</w:t>
      </w:r>
    </w:p>
    <w:p>
      <w:pPr>
        <w:numPr>
          <w:ilvl w:val="0"/>
          <w:numId w:val="1001"/>
        </w:numPr>
        <w:pStyle w:val="Compact"/>
      </w:pPr>
      <w:r>
        <w:rPr>
          <w:bCs/>
          <w:b/>
        </w:rPr>
        <w:t xml:space="preserve">Demographic Shifts:</w:t>
      </w:r>
      <w:r>
        <w:t xml:space="preserve"> </w:t>
      </w:r>
      <w:r>
        <w:t xml:space="preserve">Over 9 million residents including a large expatriate community (75% of population) with high injury rates from sports and physical labor.</w:t>
      </w:r>
    </w:p>
    <w:p>
      <w:pPr>
        <w:numPr>
          <w:ilvl w:val="0"/>
          <w:numId w:val="1001"/>
        </w:numPr>
        <w:pStyle w:val="Compact"/>
      </w:pPr>
      <w:r>
        <w:rPr>
          <w:bCs/>
          <w:b/>
        </w:rPr>
        <w:t xml:space="preserve">Sports Culture:</w:t>
      </w:r>
      <w:r>
        <w:t xml:space="preserve"> </w:t>
      </w:r>
      <w:r>
        <w:t xml:space="preserve">Dubai's hosting of global events (e.g., Dubai Marathon, ATP Tour) has elevated sports-related injury management needs.</w:t>
      </w:r>
    </w:p>
    <w:p>
      <w:pPr>
        <w:numPr>
          <w:ilvl w:val="0"/>
          <w:numId w:val="1001"/>
        </w:numPr>
        <w:pStyle w:val="Compact"/>
      </w:pPr>
      <w:r>
        <w:rPr>
          <w:bCs/>
          <w:b/>
        </w:rPr>
        <w:t xml:space="preserve">Medical Tourism Surge:</w:t>
      </w:r>
      <w:r>
        <w:t xml:space="preserve"> </w:t>
      </w:r>
      <w:r>
        <w:t xml:space="preserve">UAE attracts 1.2 million medical tourists annually, with physiotherapy representing 38% of treatment requests.</w:t>
      </w:r>
    </w:p>
    <w:p>
      <w:pPr>
        <w:pStyle w:val="FirstParagraph"/>
      </w:pPr>
      <w:r>
        <w:t xml:space="preserve">Physiotherapist recruitment remains a priority in Dubai's healthcare workforce plan, with the Ministry of Health reporting a 20% annual increase in licensed physiotherapists across United Arab Emirates Dubai since 2021.</w:t>
      </w:r>
    </w:p>
    <w:bookmarkEnd w:id="21"/>
    <w:bookmarkStart w:id="24" w:name="sales-performance-analysis-q1-q3-2023"/>
    <w:p>
      <w:pPr>
        <w:pStyle w:val="Heading2"/>
      </w:pPr>
      <w:r>
        <w:t xml:space="preserve">Sales Performance Analysis (Q1-Q3 2023)</w:t>
      </w:r>
    </w:p>
    <w:bookmarkStart w:id="22" w:name="revenue-streams-by-service-type"/>
    <w:p>
      <w:pPr>
        <w:pStyle w:val="Heading3"/>
      </w:pPr>
      <w:r>
        <w:t xml:space="preserve">Revenue Streams by Service Type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AED Revenue (Q3)</w:t>
            </w:r>
          </w:p>
        </w:tc>
        <w:tc>
          <w:tcPr/>
          <w:p>
            <w:pPr>
              <w:pStyle w:val="Compact"/>
              <w:jc w:val="left"/>
            </w:pPr>
            <w:r>
              <w:t xml:space="preserve">YoY Growth</w:t>
            </w:r>
          </w:p>
        </w:tc>
        <w:tc>
          <w:tcPr/>
          <w:p>
            <w:pPr>
              <w:pStyle w:val="Compact"/>
              <w:jc w:val="left"/>
            </w:pPr>
            <w:r>
              <w:t xml:space="preserve">Key Client Segments</w:t>
            </w:r>
          </w:p>
        </w:tc>
      </w:tr>
      <w:tr>
        <w:tc>
          <w:tcPr/>
          <w:p>
            <w:pPr>
              <w:pStyle w:val="Compact"/>
              <w:jc w:val="left"/>
            </w:pPr>
            <w:r>
              <w:t xml:space="preserve">Post-Surgical Rehabilitation</w:t>
            </w:r>
          </w:p>
        </w:tc>
        <w:tc>
          <w:tcPr/>
          <w:p>
            <w:pPr>
              <w:pStyle w:val="Compact"/>
              <w:jc w:val="left"/>
            </w:pPr>
            <w:r>
              <w:t xml:space="preserve">AED 4,250,000</w:t>
            </w:r>
          </w:p>
        </w:tc>
        <w:tc>
          <w:tcPr/>
          <w:p>
            <w:pPr>
              <w:pStyle w:val="Compact"/>
              <w:jc w:val="left"/>
            </w:pPr>
            <w:r>
              <w:t xml:space="preserve">+41%</w:t>
            </w:r>
          </w:p>
        </w:tc>
        <w:tc>
          <w:tcPr/>
          <w:p>
            <w:pPr>
              <w:pStyle w:val="Compact"/>
              <w:jc w:val="left"/>
            </w:pPr>
            <w:r>
              <w:t xml:space="preserve">Hospitals (Medcare, American Hospital), VIP Patients</w:t>
            </w:r>
          </w:p>
        </w:tc>
      </w:tr>
      <w:tr>
        <w:tc>
          <w:tcPr/>
          <w:p>
            <w:pPr>
              <w:pStyle w:val="Compact"/>
              <w:jc w:val="left"/>
            </w:pPr>
            <w:r>
              <w:t xml:space="preserve">Sports Injury Management</w:t>
            </w:r>
          </w:p>
        </w:tc>
        <w:tc>
          <w:tcPr/>
          <w:p>
            <w:pPr>
              <w:pStyle w:val="Compact"/>
              <w:jc w:val="left"/>
            </w:pPr>
            <w:r>
              <w:t xml:space="preserve">AED 3,875,000</w:t>
            </w:r>
          </w:p>
        </w:tc>
        <w:tc>
          <w:tcPr/>
          <w:p>
            <w:pPr>
              <w:pStyle w:val="Compact"/>
              <w:jc w:val="left"/>
            </w:pPr>
            <w:r>
              <w:t xml:space="preserve">+32%</w:t>
            </w:r>
          </w:p>
        </w:tc>
        <w:tc>
          <w:tcPr/>
          <w:p>
            <w:pPr>
              <w:pStyle w:val="Compact"/>
              <w:jc w:val="left"/>
            </w:pPr>
            <w:r>
              <w:t xml:space="preserve">Elite Athletes, Fitness Centers (e.g., PureGym), Corporate Sports Teams</w:t>
            </w:r>
          </w:p>
        </w:tc>
      </w:tr>
      <w:tr>
        <w:tc>
          <w:tcPr/>
          <w:p>
            <w:pPr>
              <w:pStyle w:val="Compact"/>
              <w:jc w:val="left"/>
            </w:pPr>
            <w:r>
              <w:t xml:space="preserve">Chronic Pain Management</w:t>
            </w:r>
          </w:p>
        </w:tc>
        <w:tc>
          <w:tcPr/>
          <w:p>
            <w:pPr>
              <w:pStyle w:val="Compact"/>
              <w:jc w:val="left"/>
            </w:pPr>
            <w:r>
              <w:t xml:space="preserve">AED 2,100,000</w:t>
            </w:r>
          </w:p>
        </w:tc>
        <w:tc>
          <w:tcPr/>
          <w:p>
            <w:pPr>
              <w:pStyle w:val="Compact"/>
              <w:jc w:val="left"/>
            </w:pPr>
            <w:r>
              <w:t xml:space="preserve">+53%</w:t>
            </w:r>
          </w:p>
        </w:tc>
        <w:tc>
          <w:tcPr/>
          <w:p>
            <w:pPr>
              <w:pStyle w:val="Compact"/>
              <w:jc w:val="left"/>
            </w:pPr>
            <w:r>
              <w:t xml:space="preserve">Working Professionals (72% aged 35-54), Elderly Population</w:t>
            </w:r>
          </w:p>
        </w:tc>
      </w:tr>
      <w:tr>
        <w:tc>
          <w:tcPr/>
          <w:p>
            <w:pPr>
              <w:pStyle w:val="Compact"/>
              <w:jc w:val="left"/>
            </w:pPr>
            <w:r>
              <w:t xml:space="preserve">Corporate Wellness Programs</w:t>
            </w:r>
          </w:p>
        </w:tc>
        <w:tc>
          <w:tcPr/>
          <w:p>
            <w:pPr>
              <w:pStyle w:val="Compact"/>
              <w:jc w:val="left"/>
            </w:pPr>
            <w:r>
              <w:t xml:space="preserve">AED 1,825,000</w:t>
            </w:r>
          </w:p>
        </w:tc>
        <w:tc>
          <w:tcPr/>
          <w:p>
            <w:pPr>
              <w:pStyle w:val="Compact"/>
              <w:jc w:val="left"/>
            </w:pPr>
            <w:r>
              <w:t xml:space="preserve">+67%</w:t>
            </w:r>
          </w:p>
        </w:tc>
        <w:tc>
          <w:tcPr/>
          <w:p>
            <w:pPr>
              <w:pStyle w:val="Compact"/>
              <w:jc w:val="left"/>
            </w:pPr>
            <w:r>
              <w:t xml:space="preserve">Major Corporations (e.g., DP World, Emirates Airlines), Real Estate Developers</w:t>
            </w:r>
          </w:p>
        </w:tc>
      </w:tr>
    </w:tbl>
    <w:bookmarkEnd w:id="22"/>
    <w:bookmarkStart w:id="23" w:name="geographic-sales-distribution-in-dubai"/>
    <w:p>
      <w:pPr>
        <w:pStyle w:val="Heading3"/>
      </w:pPr>
      <w:r>
        <w:t xml:space="preserve">Geographic Sales Distribution in Dubai</w:t>
      </w:r>
    </w:p>
    <w:p>
      <w:pPr>
        <w:pStyle w:val="FirstParagraph"/>
      </w:pPr>
      <w:r>
        <w:t xml:space="preserve">Sales performance varies significantly across Dubai's key districts:</w:t>
      </w:r>
    </w:p>
    <w:p>
      <w:pPr>
        <w:numPr>
          <w:ilvl w:val="0"/>
          <w:numId w:val="1002"/>
        </w:numPr>
        <w:pStyle w:val="Compact"/>
      </w:pPr>
      <w:r>
        <w:rPr>
          <w:bCs/>
          <w:b/>
        </w:rPr>
        <w:t xml:space="preserve">Business Bay &amp; Downtown:</w:t>
      </w:r>
      <w:r>
        <w:t xml:space="preserve"> </w:t>
      </w:r>
      <w:r>
        <w:t xml:space="preserve">Highest revenue per session (AED 480 avg.) driven by corporate clients and premium clinics.</w:t>
      </w:r>
    </w:p>
    <w:p>
      <w:pPr>
        <w:numPr>
          <w:ilvl w:val="0"/>
          <w:numId w:val="1002"/>
        </w:numPr>
        <w:pStyle w:val="Compact"/>
      </w:pPr>
      <w:r>
        <w:rPr>
          <w:bCs/>
          <w:b/>
        </w:rPr>
        <w:t xml:space="preserve">Jumeirah &amp; Palm Jumeirah:</w:t>
      </w:r>
      <w:r>
        <w:t xml:space="preserve"> </w:t>
      </w:r>
      <w:r>
        <w:t xml:space="preserve">31% of sports injury sales from luxury resorts and elite athlete accommodations.</w:t>
      </w:r>
    </w:p>
    <w:p>
      <w:pPr>
        <w:numPr>
          <w:ilvl w:val="0"/>
          <w:numId w:val="1002"/>
        </w:numPr>
        <w:pStyle w:val="Compact"/>
      </w:pPr>
      <w:r>
        <w:rPr>
          <w:bCs/>
          <w:b/>
        </w:rPr>
        <w:t xml:space="preserve">Deira &amp; Karama:</w:t>
      </w:r>
      <w:r>
        <w:t xml:space="preserve"> </w:t>
      </w:r>
      <w:r>
        <w:t xml:space="preserve">Strong growth in chronic pain management (45% YoY) serving aging expatriate communities.</w:t>
      </w:r>
    </w:p>
    <w:p>
      <w:pPr>
        <w:numPr>
          <w:ilvl w:val="0"/>
          <w:numId w:val="1002"/>
        </w:numPr>
        <w:pStyle w:val="Compact"/>
      </w:pPr>
      <w:r>
        <w:rPr>
          <w:bCs/>
          <w:b/>
        </w:rPr>
        <w:t xml:space="preserve">Dubai Healthcare City (DHCC):</w:t>
      </w:r>
      <w:r>
        <w:t xml:space="preserve"> </w:t>
      </w:r>
      <w:r>
        <w:t xml:space="preserve">28% of total sales with specialized clinics attracting medical tourists.</w:t>
      </w:r>
    </w:p>
    <w:bookmarkEnd w:id="23"/>
    <w:bookmarkEnd w:id="24"/>
    <w:bookmarkStart w:id="27" w:name="client-acquisition-retention-insights"/>
    <w:p>
      <w:pPr>
        <w:pStyle w:val="Heading2"/>
      </w:pPr>
      <w:r>
        <w:t xml:space="preserve">Client Acquisition &amp; Retention Insights</w:t>
      </w:r>
    </w:p>
    <w:p>
      <w:pPr>
        <w:pStyle w:val="FirstParagraph"/>
      </w:pPr>
      <w:r>
        <w:t xml:space="preserve">Our data reveals critical success factors in the United Arab Emirates Dubai physiotherapy market:</w:t>
      </w:r>
    </w:p>
    <w:bookmarkStart w:id="25" w:name="top-acquisition-channels"/>
    <w:p>
      <w:pPr>
        <w:pStyle w:val="Heading3"/>
      </w:pPr>
      <w:r>
        <w:t xml:space="preserve">Top Acquisition Channels</w:t>
      </w:r>
    </w:p>
    <w:p>
      <w:pPr>
        <w:numPr>
          <w:ilvl w:val="0"/>
          <w:numId w:val="1003"/>
        </w:numPr>
        <w:pStyle w:val="Compact"/>
      </w:pPr>
      <w:r>
        <w:rPr>
          <w:bCs/>
          <w:b/>
        </w:rPr>
        <w:t xml:space="preserve">Clinic Referrals (48%):</w:t>
      </w:r>
      <w:r>
        <w:t xml:space="preserve"> </w:t>
      </w:r>
      <w:r>
        <w:t xml:space="preserve">Primary driver from hospitals and surgeons within Dubai's healthcare network.</w:t>
      </w:r>
    </w:p>
    <w:p>
      <w:pPr>
        <w:numPr>
          <w:ilvl w:val="0"/>
          <w:numId w:val="1003"/>
        </w:numPr>
        <w:pStyle w:val="Compact"/>
      </w:pPr>
      <w:r>
        <w:rPr>
          <w:bCs/>
          <w:b/>
        </w:rPr>
        <w:t xml:space="preserve">Digital Marketing (29%):</w:t>
      </w:r>
      <w:r>
        <w:t xml:space="preserve"> </w:t>
      </w:r>
      <w:r>
        <w:t xml:space="preserve">SEO-optimized content targeting "physiotherapist Dubai" queries + Google Ads for premium keywords.</w:t>
      </w:r>
    </w:p>
    <w:p>
      <w:pPr>
        <w:numPr>
          <w:ilvl w:val="0"/>
          <w:numId w:val="1003"/>
        </w:numPr>
        <w:pStyle w:val="Compact"/>
      </w:pPr>
      <w:r>
        <w:rPr>
          <w:bCs/>
          <w:b/>
        </w:rPr>
        <w:t xml:space="preserve">Corporate Partnerships (18%):</w:t>
      </w:r>
      <w:r>
        <w:t xml:space="preserve"> </w:t>
      </w:r>
      <w:r>
        <w:t xml:space="preserve">Direct contracts with 57 major Dubai employers for wellness programs.</w:t>
      </w:r>
    </w:p>
    <w:p>
      <w:pPr>
        <w:numPr>
          <w:ilvl w:val="0"/>
          <w:numId w:val="1003"/>
        </w:numPr>
        <w:pStyle w:val="Compact"/>
      </w:pPr>
      <w:r>
        <w:rPr>
          <w:bCs/>
          <w:b/>
        </w:rPr>
        <w:t xml:space="preserve">Medical Tourism Portals (5%):</w:t>
      </w:r>
      <w:r>
        <w:t xml:space="preserve"> </w:t>
      </w:r>
      <w:r>
        <w:t xml:space="preserve">Collaborations with platforms like HealthHub UAE and Careem Health.</w:t>
      </w:r>
    </w:p>
    <w:bookmarkEnd w:id="25"/>
    <w:bookmarkStart w:id="26" w:name="client-retention-metrics"/>
    <w:p>
      <w:pPr>
        <w:pStyle w:val="Heading3"/>
      </w:pPr>
      <w:r>
        <w:t xml:space="preserve">Client Retention Metrics</w:t>
      </w:r>
    </w:p>
    <w:p>
      <w:pPr>
        <w:pStyle w:val="FirstParagraph"/>
      </w:pPr>
      <w:r>
        <w:t xml:space="preserve">Physiotherapist services in Dubai demonstrate exceptional client loyalty:</w:t>
      </w:r>
    </w:p>
    <w:p>
      <w:pPr>
        <w:numPr>
          <w:ilvl w:val="0"/>
          <w:numId w:val="1004"/>
        </w:numPr>
        <w:pStyle w:val="Compact"/>
      </w:pPr>
      <w:r>
        <w:t xml:space="preserve">84% of clients return for follow-up sessions (vs. industry average of 68%).</w:t>
      </w:r>
    </w:p>
    <w:p>
      <w:pPr>
        <w:numPr>
          <w:ilvl w:val="0"/>
          <w:numId w:val="1004"/>
        </w:numPr>
        <w:pStyle w:val="Compact"/>
      </w:pPr>
      <w:r>
        <w:t xml:space="preserve">Corporate wellness programs achieve 92% annual renewal rates through customized plans.</w:t>
      </w:r>
    </w:p>
    <w:p>
      <w:pPr>
        <w:numPr>
          <w:ilvl w:val="0"/>
          <w:numId w:val="1004"/>
        </w:numPr>
        <w:pStyle w:val="Compact"/>
      </w:pPr>
      <w:r>
        <w:t xml:space="preserve">Client satisfaction score: 4.7/5 across Dubai clinics (up from 4.3 in Q1 2022).</w:t>
      </w:r>
    </w:p>
    <w:bookmarkEnd w:id="26"/>
    <w:bookmarkEnd w:id="27"/>
    <w:bookmarkStart w:id="30" w:name="challenges-strategic-opportunities"/>
    <w:p>
      <w:pPr>
        <w:pStyle w:val="Heading2"/>
      </w:pPr>
      <w:r>
        <w:t xml:space="preserve">Challenges &amp; Strategic Opportunities</w:t>
      </w:r>
    </w:p>
    <w:bookmarkStart w:id="28" w:name="key-market-challenges"/>
    <w:p>
      <w:pPr>
        <w:pStyle w:val="Heading3"/>
      </w:pPr>
      <w:r>
        <w:t xml:space="preserve">Key Market Challenges</w:t>
      </w:r>
    </w:p>
    <w:p>
      <w:pPr>
        <w:numPr>
          <w:ilvl w:val="0"/>
          <w:numId w:val="1005"/>
        </w:numPr>
        <w:pStyle w:val="Compact"/>
      </w:pPr>
      <w:r>
        <w:rPr>
          <w:bCs/>
          <w:b/>
        </w:rPr>
        <w:t xml:space="preserve">Physiotherapist Shortage:</w:t>
      </w:r>
      <w:r>
        <w:t xml:space="preserve"> </w:t>
      </w:r>
      <w:r>
        <w:t xml:space="preserve">Dubai faces a 15% deficit in licensed physiotherapists despite growing demand.</w:t>
      </w:r>
    </w:p>
    <w:p>
      <w:pPr>
        <w:numPr>
          <w:ilvl w:val="0"/>
          <w:numId w:val="1005"/>
        </w:numPr>
        <w:pStyle w:val="Compact"/>
      </w:pPr>
      <w:r>
        <w:rPr>
          <w:bCs/>
          <w:b/>
        </w:rPr>
        <w:t xml:space="preserve">Clinic Competition:</w:t>
      </w:r>
      <w:r>
        <w:t xml:space="preserve"> </w:t>
      </w:r>
      <w:r>
        <w:t xml:space="preserve">Over 30 new clinics launched in Dubai during H1 2023, intensifying price competition.</w:t>
      </w:r>
    </w:p>
    <w:p>
      <w:pPr>
        <w:numPr>
          <w:ilvl w:val="0"/>
          <w:numId w:val="1005"/>
        </w:numPr>
        <w:pStyle w:val="Compact"/>
      </w:pPr>
      <w:r>
        <w:rPr>
          <w:bCs/>
          <w:b/>
        </w:rPr>
        <w:t xml:space="preserve">Regulatory Compliance:</w:t>
      </w:r>
      <w:r>
        <w:t xml:space="preserve"> </w:t>
      </w:r>
      <w:r>
        <w:t xml:space="preserve">Evolving UAE licensing requirements (e.g., mandatory Arabic language certification) increase operational costs by 18%.</w:t>
      </w:r>
    </w:p>
    <w:bookmarkEnd w:id="28"/>
    <w:bookmarkStart w:id="29" w:name="emerging-opportunities"/>
    <w:p>
      <w:pPr>
        <w:pStyle w:val="Heading3"/>
      </w:pPr>
      <w:r>
        <w:t xml:space="preserve">Emerging Opportunities</w:t>
      </w:r>
    </w:p>
    <w:p>
      <w:pPr>
        <w:pStyle w:val="FirstParagraph"/>
      </w:pPr>
      <w:r>
        <w:t xml:space="preserve">The United Arab Emirates Dubai market presents high-potential avenues for physiotherapist service expansion:</w:t>
      </w:r>
    </w:p>
    <w:p>
      <w:pPr>
        <w:numPr>
          <w:ilvl w:val="0"/>
          <w:numId w:val="1006"/>
        </w:numPr>
        <w:pStyle w:val="Compact"/>
      </w:pPr>
      <w:r>
        <w:rPr>
          <w:bCs/>
          <w:b/>
        </w:rPr>
        <w:t xml:space="preserve">Digital Physiotherapy:</w:t>
      </w:r>
      <w:r>
        <w:t xml:space="preserve"> </w:t>
      </w:r>
      <w:r>
        <w:t xml:space="preserve">Launching telehealth platforms for Dubai's remote communities (e.g., Al Quoz, Jebel Ali).</w:t>
      </w:r>
    </w:p>
    <w:p>
      <w:pPr>
        <w:numPr>
          <w:ilvl w:val="0"/>
          <w:numId w:val="1006"/>
        </w:numPr>
        <w:pStyle w:val="Compact"/>
      </w:pPr>
      <w:r>
        <w:rPr>
          <w:bCs/>
          <w:b/>
        </w:rPr>
        <w:t xml:space="preserve">Preventive Care Focus:</w:t>
      </w:r>
      <w:r>
        <w:t xml:space="preserve"> </w:t>
      </w:r>
      <w:r>
        <w:t xml:space="preserve">Partnering with Dubai Municipality on "Active City" initiatives targeting sedentary populations.</w:t>
      </w:r>
    </w:p>
    <w:p>
      <w:pPr>
        <w:numPr>
          <w:ilvl w:val="0"/>
          <w:numId w:val="1006"/>
        </w:numPr>
        <w:pStyle w:val="Compact"/>
      </w:pPr>
      <w:r>
        <w:rPr>
          <w:bCs/>
          <w:b/>
        </w:rPr>
        <w:t xml:space="preserve">Sports Medicine Specialization:</w:t>
      </w:r>
      <w:r>
        <w:t xml:space="preserve"> </w:t>
      </w:r>
      <w:r>
        <w:t xml:space="preserve">Capitalizing on Dubai's 2023 sports investment (AED 1.7 billion) for elite athlete rehabilitation centers.</w:t>
      </w:r>
    </w:p>
    <w:bookmarkEnd w:id="29"/>
    <w:bookmarkEnd w:id="30"/>
    <w:bookmarkStart w:id="31" w:name="strategic-recommendations"/>
    <w:p>
      <w:pPr>
        <w:pStyle w:val="Heading2"/>
      </w:pPr>
      <w:r>
        <w:t xml:space="preserve">Strategic Recommendations</w:t>
      </w:r>
    </w:p>
    <w:p>
      <w:pPr>
        <w:pStyle w:val="FirstParagraph"/>
      </w:pPr>
      <w:r>
        <w:t xml:space="preserve">Based on this Sales Report analysis, we recommend the following actions to sustain growth in United Arab Emirates Dubai:</w:t>
      </w:r>
    </w:p>
    <w:p>
      <w:pPr>
        <w:numPr>
          <w:ilvl w:val="0"/>
          <w:numId w:val="1007"/>
        </w:numPr>
        <w:pStyle w:val="Compact"/>
      </w:pPr>
      <w:r>
        <w:rPr>
          <w:bCs/>
          <w:b/>
        </w:rPr>
        <w:t xml:space="preserve">Expand Recruitment Partnerships:</w:t>
      </w:r>
      <w:r>
        <w:t xml:space="preserve"> </w:t>
      </w:r>
      <w:r>
        <w:t xml:space="preserve">Collaborate with UAE universities (e.g., American University of Sharjah) to address physiotherapist shortages through targeted training programs.</w:t>
      </w:r>
    </w:p>
    <w:p>
      <w:pPr>
        <w:numPr>
          <w:ilvl w:val="0"/>
          <w:numId w:val="1007"/>
        </w:numPr>
        <w:pStyle w:val="Compact"/>
      </w:pPr>
      <w:r>
        <w:rPr>
          <w:bCs/>
          <w:b/>
        </w:rPr>
        <w:t xml:space="preserve">Develop Premium Packages:</w:t>
      </w:r>
      <w:r>
        <w:t xml:space="preserve"> </w:t>
      </w:r>
      <w:r>
        <w:t xml:space="preserve">Introduce "Elite Physiotherapy" tiers at Dubai Marina clinics targeting luxury clientele with private rooms and 24/7 access.</w:t>
      </w:r>
    </w:p>
    <w:p>
      <w:pPr>
        <w:numPr>
          <w:ilvl w:val="0"/>
          <w:numId w:val="1007"/>
        </w:numPr>
        <w:pStyle w:val="Compact"/>
      </w:pPr>
      <w:r>
        <w:rPr>
          <w:bCs/>
          <w:b/>
        </w:rPr>
        <w:t xml:space="preserve">Leverage Medical Tourism:</w:t>
      </w:r>
      <w:r>
        <w:t xml:space="preserve"> </w:t>
      </w:r>
      <w:r>
        <w:t xml:space="preserve">Create multilingual marketing campaigns in Chinese, Russian, and English for the growing medical tourism segment (35% of new clients).</w:t>
      </w:r>
    </w:p>
    <w:p>
      <w:pPr>
        <w:numPr>
          <w:ilvl w:val="0"/>
          <w:numId w:val="1007"/>
        </w:numPr>
        <w:pStyle w:val="Compact"/>
      </w:pPr>
      <w:r>
        <w:rPr>
          <w:bCs/>
          <w:b/>
        </w:rPr>
        <w:t xml:space="preserve">Invest in Digital Solutions:</w:t>
      </w:r>
      <w:r>
        <w:t xml:space="preserve"> </w:t>
      </w:r>
      <w:r>
        <w:t xml:space="preserve">Implement AI-driven session planning tools to reduce wait times by 25% – a top client priority identified in Dubai surveys.</w:t>
      </w:r>
    </w:p>
    <w:bookmarkEnd w:id="31"/>
    <w:bookmarkStart w:id="32" w:name="conclusion"/>
    <w:p>
      <w:pPr>
        <w:pStyle w:val="Heading2"/>
      </w:pPr>
      <w:r>
        <w:t xml:space="preserve">Conclusion</w:t>
      </w:r>
    </w:p>
    <w:p>
      <w:pPr>
        <w:pStyle w:val="FirstParagraph"/>
      </w:pPr>
      <w:r>
        <w:t xml:space="preserve">The Sales Report confirms that physiotherapist services in United Arab Emirates Dubai are not merely surviving but thriving, driven by structural market forces unique to this global city. Our 37% YoY growth demonstrates Dubai's evolution from a healthcare destination to an innovation hub where physiotherapy integrates seamlessly with sports science, corporate wellness, and medical tourism. As the UAE accelerates its healthcare ambitions under Vision 2050, physiotherapists will transition from service providers to strategic health partners. The data unequivocally shows that investing in specialized physiotherapist talent and technology within Dubai's dynamic market is both a commercial imperative and a public health opportunity. We project 45% revenue growth for Q4 2023, positioning us for market leadership across the United Arab Emirates Dubai healthcare landscape.</w:t>
      </w:r>
    </w:p>
    <w:p>
      <w:pPr>
        <w:pStyle w:val="BodyText"/>
      </w:pPr>
      <w:r>
        <w:t xml:space="preserve">Sales Report Prepared By: Healthcare Analytics Division | Date: October 15,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Physiotherapist Services in United Arab Emirates Dubai</dc:title>
  <dc:creator/>
  <dc:language>en</dc:language>
  <cp:keywords/>
  <dcterms:created xsi:type="dcterms:W3CDTF">2026-07-23T21:48:54Z</dcterms:created>
  <dcterms:modified xsi:type="dcterms:W3CDTF">2026-07-23T21:48:54Z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