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London</w:t>
      </w:r>
      <w:r>
        <w:t xml:space="preserve"> </w:t>
      </w:r>
      <w:r>
        <w:t xml:space="preserve">Vitality</w:t>
      </w:r>
      <w:r>
        <w:t xml:space="preserve"> </w:t>
      </w:r>
      <w:r>
        <w:t xml:space="preserve">Physiotherapy</w:t>
      </w:r>
      <w:r>
        <w:t xml:space="preserve"> </w:t>
      </w:r>
      <w:r>
        <w:t xml:space="preserve">Clinic</w:t>
      </w:r>
    </w:p>
    <w:bookmarkStart w:id="27" w:name="X404f63fb4b47070b314b05e1617c2ad4fadcbba"/>
    <w:p>
      <w:pPr>
        <w:pStyle w:val="Heading1"/>
      </w:pPr>
      <w:r>
        <w:t xml:space="preserve">Comprehensive Sales Report: Physiotherapy Services in United Kingdom London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London Vitality Physiotherapy Clinic</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London Vitality Physiotherapy Clinic (LVPC) within the competitive United Kingdom London physiotherapy market. Operating as a premier private practice in Central London since 2015, LVPC has achieved exceptional growth during Q3 2023, with a 17.8% increase in revenue compared to Q2 and surpassing annual targets by 9.4%. This success stems from strategic market positioning, client-centric service delivery, and adaptation to London's unique healthcare demands. The report confirms physiotherapy as a rapidly expanding sector within the United Kingdom's health economy, with London accounting for 32% of all private physiotherapy sales in England.</w:t>
      </w:r>
    </w:p>
    <w:bookmarkEnd w:id="20"/>
    <w:bookmarkStart w:id="21" w:name="Xeadaf7aee541b7b84a18d73b292554067ec13b5"/>
    <w:p>
      <w:pPr>
        <w:pStyle w:val="Heading2"/>
      </w:pPr>
      <w:r>
        <w:t xml:space="preserve">II. Market Context: Physiotherapy Landscape in United Kingdom London</w:t>
      </w:r>
    </w:p>
    <w:p>
      <w:pPr>
        <w:pStyle w:val="FirstParagraph"/>
      </w:pPr>
      <w:r>
        <w:t xml:space="preserve">The London physiotherapy market represents a high-growth segment within the UK healthcare sector, driven by aging demographics, rising sports injuries from active lifestyles, and increased NHS referrals. According to the Chartered Society of Physiotherapy (CSP), London accounts for 41% of all private physiotherapy consultations in England, with annual expenditure exceeding £1.2 billion. Key market trends include:</w:t>
      </w:r>
    </w:p>
    <w:p>
      <w:pPr>
        <w:numPr>
          <w:ilvl w:val="0"/>
          <w:numId w:val="1001"/>
        </w:numPr>
        <w:pStyle w:val="Compact"/>
      </w:pPr>
      <w:r>
        <w:t xml:space="preserve">Post-pandemic demand surge: 28% YoY increase in chronic pain management services</w:t>
      </w:r>
    </w:p>
    <w:p>
      <w:pPr>
        <w:numPr>
          <w:ilvl w:val="0"/>
          <w:numId w:val="1001"/>
        </w:numPr>
        <w:pStyle w:val="Compact"/>
      </w:pPr>
      <w:r>
        <w:t xml:space="preserve">Corporate wellness partnerships: 35% of London businesses now contract physiotherapy for staff wellbeing</w:t>
      </w:r>
    </w:p>
    <w:p>
      <w:pPr>
        <w:numPr>
          <w:ilvl w:val="0"/>
          <w:numId w:val="1001"/>
        </w:numPr>
        <w:pStyle w:val="Compact"/>
      </w:pPr>
      <w:r>
        <w:t xml:space="preserve">Digital integration: 67% of London clients prefer tele-rehabilitation follow-ups (CSP, Q2 2023)</w:t>
      </w:r>
    </w:p>
    <w:bookmarkEnd w:id="21"/>
    <w:bookmarkStart w:id="22" w:name="iii.-sales-performance-analysis"/>
    <w:p>
      <w:pPr>
        <w:pStyle w:val="Heading2"/>
      </w:pPr>
      <w:r>
        <w:t xml:space="preserve">III. Sales Performance Analysis</w:t>
      </w:r>
    </w:p>
    <w:p>
      <w:pPr>
        <w:pStyle w:val="FirstParagraph"/>
      </w:pPr>
      <w:r>
        <w:t xml:space="preserve">LVPC's Q3 performance demonstrates exceptional market penetration within United Kingdom London:</w:t>
      </w:r>
    </w:p>
    <w:p>
      <w:pPr>
        <w:pStyle w:val="BodyText"/>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Consultations</w:t>
      </w:r>
    </w:p>
    <w:p>
      <w:pPr>
        <w:pStyle w:val="BodyText"/>
      </w:pPr>
      <w:r>
        <w:t xml:space="preserve">1,485</w:t>
      </w:r>
    </w:p>
    <w:p>
      <w:pPr>
        <w:pStyle w:val="BodyText"/>
      </w:pPr>
      <w:r>
        <w:t xml:space="preserve">1,304</w:t>
      </w:r>
    </w:p>
    <w:p>
      <w:pPr>
        <w:pStyle w:val="BodyText"/>
      </w:pPr>
      <w:r>
        <w:t xml:space="preserve">+13.9%</w:t>
      </w:r>
    </w:p>
    <w:p>
      <w:pPr>
        <w:pStyle w:val="BodyText"/>
      </w:pPr>
      <w:r>
        <w:t xml:space="preserve">Avg. Revenue Per Client (£)</w:t>
      </w:r>
    </w:p>
    <w:p>
      <w:pPr>
        <w:pStyle w:val="BodyText"/>
      </w:pPr>
      <w:r>
        <w:t xml:space="preserve">£68.75</w:t>
      </w:r>
    </w:p>
    <w:p>
      <w:pPr>
        <w:pStyle w:val="BodyText"/>
      </w:pPr>
      <w:r>
        <w:t xml:space="preserve">£65.20</w:t>
      </w:r>
    </w:p>
    <w:p>
      <w:pPr>
        <w:pStyle w:val="BodyText"/>
      </w:pPr>
      <w:r>
        <w:t xml:space="preserve">+5.4%</w:t>
      </w:r>
    </w:p>
    <w:p>
      <w:pPr>
        <w:pStyle w:val="BodyText"/>
      </w:pPr>
      <w:r>
        <w:t xml:space="preserve">Revenue Generated (£)</w:t>
      </w:r>
    </w:p>
    <w:p>
      <w:pPr>
        <w:pStyle w:val="BodyText"/>
      </w:pPr>
      <w:r>
        <w:t xml:space="preserve">101,923</w:t>
      </w:r>
    </w:p>
    <w:p>
      <w:pPr>
        <w:pStyle w:val="BodyText"/>
      </w:pPr>
      <w:r>
        <w:t xml:space="preserve">85,047</w:t>
      </w:r>
    </w:p>
    <w:p>
      <w:pPr>
        <w:pStyle w:val="BodyText"/>
      </w:pPr>
      <w:r>
        <w:t xml:space="preserve">+19.8%</w:t>
      </w:r>
    </w:p>
    <w:p>
      <w:pPr>
        <w:pStyle w:val="BodyText"/>
      </w:pPr>
      <w:r>
        <w:t xml:space="preserve">New Client Acquisition</w:t>
      </w:r>
    </w:p>
    <w:p>
      <w:pPr>
        <w:pStyle w:val="BodyText"/>
      </w:pPr>
      <w:r>
        <w:t xml:space="preserve">&lt;</w:t>
      </w:r>
    </w:p>
    <w:p>
      <w:pPr>
        <w:pStyle w:val="BodyText"/>
      </w:pPr>
      <w:r>
        <w:t xml:space="preserve">247</w:t>
      </w:r>
    </w:p>
    <w:p>
      <w:pPr>
        <w:pStyle w:val="BodyText"/>
      </w:pPr>
      <w:r>
        <w:t xml:space="preserve">198</w:t>
      </w:r>
    </w:p>
    <w:p>
      <w:pPr>
        <w:pStyle w:val="BodyText"/>
      </w:pPr>
      <w:r>
        <w:t xml:space="preserve">&lt;</w:t>
      </w:r>
    </w:p>
    <w:p>
      <w:pPr>
        <w:pStyle w:val="BodyText"/>
      </w:pPr>
      <w:r>
        <w:t xml:space="preserve">+24.7%</w:t>
      </w:r>
    </w:p>
    <w:p>
      <w:pPr>
        <w:pStyle w:val="BodyText"/>
      </w:pPr>
      <w:r>
        <w:t xml:space="preserve">Client Retention Rate (%)</w:t>
      </w:r>
    </w:p>
    <w:p>
      <w:pPr>
        <w:pStyle w:val="BodyText"/>
      </w:pPr>
      <w:r>
        <w:t xml:space="preserve">89.3%</w:t>
      </w:r>
    </w:p>
    <w:p>
      <w:pPr>
        <w:pStyle w:val="BodyText"/>
      </w:pPr>
      <w:r>
        <w:t xml:space="preserve">85.1%</w:t>
      </w:r>
    </w:p>
    <w:p>
      <w:pPr>
        <w:pStyle w:val="BodyText"/>
      </w:pPr>
      <w:r>
        <w:t xml:space="preserve">+4.2%</w:t>
      </w:r>
    </w:p>
    <w:p>
      <w:pPr>
        <w:pStyle w:val="BodyText"/>
      </w:pPr>
      <w:r>
        <w:t xml:space="preserve">The 19.8% revenue growth significantly outpaces the London market average of 5.2% (CSP Benchmarking Report). Key drivers include:</w:t>
      </w:r>
    </w:p>
    <w:p>
      <w:pPr>
        <w:numPr>
          <w:ilvl w:val="0"/>
          <w:numId w:val="1002"/>
        </w:numPr>
        <w:pStyle w:val="Compact"/>
      </w:pPr>
      <w:r>
        <w:rPr>
          <w:bCs/>
          <w:b/>
        </w:rPr>
        <w:t xml:space="preserve">Corporate Contracts:</w:t>
      </w:r>
      <w:r>
        <w:t xml:space="preserve"> </w:t>
      </w:r>
      <w:r>
        <w:t xml:space="preserve">Secured three major London-based financial firms (including two FTSE 100 companies) for monthly wellness packages, contributing £18,450 to Q3 revenue</w:t>
      </w:r>
    </w:p>
    <w:p>
      <w:pPr>
        <w:numPr>
          <w:ilvl w:val="0"/>
          <w:numId w:val="1002"/>
        </w:numPr>
        <w:pStyle w:val="Compact"/>
      </w:pPr>
      <w:r>
        <w:rPr>
          <w:bCs/>
          <w:b/>
        </w:rPr>
        <w:t xml:space="preserve">NHS Partnership Expansion:</w:t>
      </w:r>
      <w:r>
        <w:t xml:space="preserve"> </w:t>
      </w:r>
      <w:r>
        <w:t xml:space="preserve">Increased NHS referral volume by 22% through enhanced digital referral pathways with King's College Hospital and St Thomas' NHS Foundation Trust</w:t>
      </w:r>
    </w:p>
    <w:bookmarkEnd w:id="22"/>
    <w:bookmarkStart w:id="23" w:name="Xd69d84aecc731c83411ad9b7ba9daed13cc6fb6"/>
    <w:p>
      <w:pPr>
        <w:pStyle w:val="Heading2"/>
      </w:pPr>
      <w:r>
        <w:t xml:space="preserve">IV. Client Satisfaction &amp; Testimonials (London Market Focus)</w:t>
      </w:r>
    </w:p>
    <w:p>
      <w:pPr>
        <w:pStyle w:val="FirstParagraph"/>
      </w:pPr>
      <w:r>
        <w:t xml:space="preserve">Client feedback directly correlates with our sales performance. LVPC maintains a 4.8/5 rating across London platforms, with 91% of clients citing "seamless integration into London lifestyles" as a key factor in retention:</w:t>
      </w:r>
    </w:p>
    <w:p>
      <w:pPr>
        <w:pStyle w:val="BlockText"/>
      </w:pPr>
      <w:r>
        <w:t xml:space="preserve">"</w:t>
      </w:r>
      <w:r>
        <w:rPr>
          <w:iCs/>
          <w:i/>
        </w:rPr>
        <w:t xml:space="preserve">As a solicitor at Clifford Chance, the 7:30 AM clinic slots and digital progress tracking made physiotherapy work around my London office hours. The team understands city life pressures like no other practice.</w:t>
      </w:r>
      <w:r>
        <w:t xml:space="preserve">"</w:t>
      </w:r>
      <w:r>
        <w:br/>
      </w:r>
      <w:r>
        <w:rPr>
          <w:bCs/>
          <w:b/>
        </w:rPr>
        <w:t xml:space="preserve">- Sarah K., Commercial Lawyer, City of London</w:t>
      </w:r>
    </w:p>
    <w:p>
      <w:pPr>
        <w:pStyle w:val="BlockText"/>
      </w:pPr>
      <w:r>
        <w:t xml:space="preserve">"</w:t>
      </w:r>
      <w:r>
        <w:rPr>
          <w:iCs/>
          <w:i/>
        </w:rPr>
        <w:t xml:space="preserve">After my Chelsea Football Club match injury, the immediate same-day assessment at LVPC's West End clinic prevented 3 weeks of missed training. This is why London athletes trust their physiotherapists.</w:t>
      </w:r>
      <w:r>
        <w:t xml:space="preserve">"</w:t>
      </w:r>
      <w:r>
        <w:br/>
      </w:r>
      <w:r>
        <w:rPr>
          <w:bCs/>
          <w:b/>
        </w:rPr>
        <w:t xml:space="preserve">- Marcus R., Premier League Medical Team</w:t>
      </w:r>
    </w:p>
    <w:bookmarkEnd w:id="23"/>
    <w:bookmarkStart w:id="24" w:name="X6f935083a4dc9e7f48466be19e2cc95518845f8"/>
    <w:p>
      <w:pPr>
        <w:pStyle w:val="Heading2"/>
      </w:pPr>
      <w:r>
        <w:t xml:space="preserve">V. London-Specific Challenges &amp; Strategic Responses</w:t>
      </w:r>
    </w:p>
    <w:p>
      <w:pPr>
        <w:pStyle w:val="FirstParagraph"/>
      </w:pPr>
      <w:r>
        <w:t xml:space="preserve">The competitive United Kingdom London market presents unique challenges that LVPC has proactively addressed: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Strategic Response</w:t>
            </w:r>
          </w:p>
        </w:tc>
        <w:tc>
          <w:tcPr/>
          <w:p>
            <w:pPr>
              <w:pStyle w:val="Compact"/>
              <w:jc w:val="left"/>
            </w:pPr>
            <w:r>
              <w:t xml:space="preserve">Result</w:t>
            </w:r>
          </w:p>
        </w:tc>
      </w:tr>
      <w:tr>
        <w:tc>
          <w:tcPr/>
          <w:p>
            <w:pPr>
              <w:pStyle w:val="Compact"/>
              <w:jc w:val="left"/>
            </w:pPr>
            <w:r>
              <w:t xml:space="preserve">Rising London rental costs (21% YoY)</w:t>
            </w:r>
          </w:p>
        </w:tc>
        <w:tc>
          <w:tcPr/>
          <w:p>
            <w:pPr>
              <w:pStyle w:val="Compact"/>
              <w:jc w:val="left"/>
            </w:pPr>
            <w:r>
              <w:t xml:space="preserve">Implement hybrid model: 70% in-person, 30% telehealth via our app</w:t>
            </w:r>
          </w:p>
        </w:tc>
        <w:tc>
          <w:tcPr/>
          <w:p>
            <w:pPr>
              <w:pStyle w:val="Compact"/>
              <w:jc w:val="left"/>
            </w:pPr>
            <w:r>
              <w:t xml:space="preserve">Avoided £42,000 in rent while expanding service reach</w:t>
            </w:r>
          </w:p>
        </w:tc>
      </w:tr>
      <w:tr>
        <w:tc>
          <w:tcPr/>
          <w:p>
            <w:pPr>
              <w:pStyle w:val="Compact"/>
              <w:jc w:val="left"/>
            </w:pPr>
            <w:r>
              <w:t xml:space="preserve">NHS referral delays (avg. 14 days)</w:t>
            </w:r>
          </w:p>
        </w:tc>
        <w:tc>
          <w:tcPr/>
          <w:p>
            <w:pPr>
              <w:pStyle w:val="Compact"/>
              <w:jc w:val="left"/>
            </w:pPr>
            <w:r>
              <w:t xml:space="preserve">Developed direct booking portal with NHS Digital ID integration</w:t>
            </w:r>
          </w:p>
        </w:tc>
        <w:tc>
          <w:tcPr/>
          <w:p>
            <w:pPr>
              <w:pStyle w:val="Compact"/>
              <w:jc w:val="left"/>
            </w:pPr>
            <w:r>
              <w:t xml:space="preserve">Reduced NHS wait times by 63% to 5 days</w:t>
            </w:r>
          </w:p>
        </w:tc>
      </w:tr>
      <w:tr>
        <w:tc>
          <w:tcPr/>
          <w:p>
            <w:pPr>
              <w:pStyle w:val="Compact"/>
              <w:jc w:val="left"/>
            </w:pPr>
            <w:r>
              <w:t xml:space="preserve">Competition from chain clinics (e.g., Spire Healthcare)</w:t>
            </w:r>
          </w:p>
        </w:tc>
        <w:tc>
          <w:tcPr/>
          <w:p>
            <w:pPr>
              <w:pStyle w:val="Compact"/>
              <w:jc w:val="left"/>
            </w:pPr>
            <w:r>
              <w:t xml:space="preserve">Bundled "London Wellness Pass" with local businesses (gyms, spas, hotels)</w:t>
            </w:r>
          </w:p>
        </w:tc>
        <w:tc>
          <w:tcPr/>
          <w:p>
            <w:pPr>
              <w:pStyle w:val="Compact"/>
              <w:jc w:val="left"/>
            </w:pPr>
            <w:r>
              <w:t xml:space="preserve">Generated £12,800 in referral revenue from partners</w:t>
            </w:r>
          </w:p>
        </w:tc>
      </w:tr>
    </w:tbl>
    <w:bookmarkEnd w:id="24"/>
    <w:bookmarkStart w:id="25" w:name="X51cf5724039dceeb9efc6e5a7edba7950aa54dd"/>
    <w:p>
      <w:pPr>
        <w:pStyle w:val="Heading2"/>
      </w:pPr>
      <w:r>
        <w:t xml:space="preserve">VI. Future Sales Strategy for United Kingdom London Market</w:t>
      </w:r>
    </w:p>
    <w:p>
      <w:pPr>
        <w:pStyle w:val="FirstParagraph"/>
      </w:pPr>
      <w:r>
        <w:t xml:space="preserve">LVPC's Q4 sales strategy targets further dominance within the London physiotherapy market through three pillars:</w:t>
      </w:r>
    </w:p>
    <w:p>
      <w:pPr>
        <w:numPr>
          <w:ilvl w:val="0"/>
          <w:numId w:val="1003"/>
        </w:numPr>
        <w:pStyle w:val="Compact"/>
      </w:pPr>
      <w:r>
        <w:rPr>
          <w:bCs/>
          <w:b/>
        </w:rPr>
        <w:t xml:space="preserve">NHS Partnership Expansion:</w:t>
      </w:r>
      <w:r>
        <w:t xml:space="preserve"> </w:t>
      </w:r>
      <w:r>
        <w:t xml:space="preserve">Target 15 new NHS Trust agreements across Greater London by Q2 2024, leveraging our digital integration capabilities</w:t>
      </w:r>
    </w:p>
    <w:p>
      <w:pPr>
        <w:numPr>
          <w:ilvl w:val="0"/>
          <w:numId w:val="1003"/>
        </w:numPr>
        <w:pStyle w:val="Compact"/>
      </w:pPr>
      <w:r>
        <w:rPr>
          <w:bCs/>
          <w:b/>
        </w:rPr>
        <w:t xml:space="preserve">Corporate Wellness Dominance:</w:t>
      </w:r>
      <w:r>
        <w:t xml:space="preserve"> </w:t>
      </w:r>
      <w:r>
        <w:t xml:space="preserve">Secure contracts with all five major London financial districts (EC3, EC4, EC1, W1A, WC2) by end of 2024</w:t>
      </w:r>
    </w:p>
    <w:p>
      <w:pPr>
        <w:numPr>
          <w:ilvl w:val="0"/>
          <w:numId w:val="1003"/>
        </w:numPr>
        <w:pStyle w:val="Compact"/>
      </w:pPr>
      <w:r>
        <w:rPr>
          <w:bCs/>
          <w:b/>
        </w:rPr>
        <w:t xml:space="preserve">Hyper-Local Community Engagement:</w:t>
      </w:r>
      <w:r>
        <w:t xml:space="preserve"> </w:t>
      </w:r>
      <w:r>
        <w:t xml:space="preserve">Launch "London Neighbourhood Physio" pop-up clinics in high-demand boroughs (Kensington, Hackney) to capture untapped market segments</w:t>
      </w:r>
    </w:p>
    <w:p>
      <w:pPr>
        <w:pStyle w:val="FirstParagraph"/>
      </w:pPr>
      <w:r>
        <w:t xml:space="preserve">Financial projections indicate 22% revenue growth for Q4 2023, positioning LVPC as the leading private physiotherapist practice in London by market share (currently at 18% of London's premium sector).</w:t>
      </w:r>
    </w:p>
    <w:bookmarkEnd w:id="25"/>
    <w:bookmarkStart w:id="26" w:name="vii.-conclusion"/>
    <w:p>
      <w:pPr>
        <w:pStyle w:val="Heading2"/>
      </w:pPr>
      <w:r>
        <w:t xml:space="preserve">VII. Conclusion</w:t>
      </w:r>
    </w:p>
    <w:p>
      <w:pPr>
        <w:pStyle w:val="FirstParagraph"/>
      </w:pPr>
      <w:r>
        <w:t xml:space="preserve">This Sales Report confirms that the United Kingdom London physiotherapy market remains a high-potential sector where specialized, client-focused practices like LVPC can achieve significant growth. Our Q3 performance demonstrates that understanding London's unique demands—time-poor professionals, sports culture, and NHS integration challenges—is key to sales success. The 17.8% quarterly revenue increase directly results from our tailored approach: positioning physiotherapy not as a medical service but as an essential component of London life.</w:t>
      </w:r>
    </w:p>
    <w:p>
      <w:pPr>
        <w:pStyle w:val="BodyText"/>
      </w:pPr>
      <w:r>
        <w:t xml:space="preserve">With the UK government's recent investment in musculoskeletal services (National Health Service Long Term Plan), London's private physiotherapy sector is poised for sustained growth. LVPC has established itself as a market leader through strategic adaptation, and our Q4 initiatives will cement this position while delivering exceptional value to clients across every borough of the capital. We recommend full budget allocation for the "London Neighbourhood Physio" initiative to capture £150,000 in projected new revenue from previously underserved areas.</w:t>
      </w:r>
    </w:p>
    <w:p>
      <w:pPr>
        <w:pStyle w:val="BodyText"/>
      </w:pPr>
      <w:r>
        <w:rPr>
          <w:bCs/>
          <w:b/>
        </w:rPr>
        <w:t xml:space="preserve">Prepared by:</w:t>
      </w:r>
      <w:r>
        <w:t xml:space="preserve"> </w:t>
      </w:r>
      <w:r>
        <w:t xml:space="preserve">James Alistair, Head of Business Development</w:t>
      </w:r>
      <w:r>
        <w:br/>
      </w:r>
      <w:r>
        <w:rPr>
          <w:bCs/>
          <w:b/>
        </w:rPr>
        <w:t xml:space="preserve">London Vitality Physiotherapy Clinic</w:t>
      </w:r>
      <w:r>
        <w:br/>
      </w:r>
      <w:r>
        <w:t xml:space="preserve">Registered with the Health and Care Professions Council (HCPC) under UK Reg. No: 123456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London Vitality Physiotherapy Clinic</dc:title>
  <dc:creator/>
  <dc:language>en</dc:language>
  <cp:keywords/>
  <dcterms:created xsi:type="dcterms:W3CDTF">2026-07-24T09:07:47Z</dcterms:created>
  <dcterms:modified xsi:type="dcterms:W3CDTF">2026-07-24T09:07:47Z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