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Physiotherapy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28" w:name="X01bb5da0a1afdd4111cbea6f4230f0651959c69"/>
    <w:p>
      <w:pPr>
        <w:pStyle w:val="Heading1"/>
      </w:pPr>
      <w:r>
        <w:t xml:space="preserve">Sales Report: Comprehensive Performance Analysis for Physiotherapy Services in United Kingdom Manchester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presents a detailed analysis of physiotherapy service performance across Manchester, United Kingdom. Covering Q1-Q3 2023, the report demonstrates how our practice has strategically capitalized on Manchester's growing healthcare demands while navigating local market dynamics. With Manchester serving as a critical hub for healthcare innovation in the North of England, this Sales Report confirms that targeted physiotherapy services have achieved 18% year-on-year revenue growth, significantly outperforming regional averages. The data underscores the vital role of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team in delivering exceptional patient outcomes while driving sustainable business growth within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.</w:t>
      </w:r>
    </w:p>
    <w:bookmarkEnd w:id="20"/>
    <w:bookmarkStart w:id="21" w:name="X57ad0cf4d01032cdc16bc3f21e8330c759be44c"/>
    <w:p>
      <w:pPr>
        <w:pStyle w:val="Heading2"/>
      </w:pPr>
      <w:r>
        <w:t xml:space="preserve">Market Context: Manchester's Healthcare Landscape</w:t>
      </w:r>
    </w:p>
    <w:p>
      <w:pPr>
        <w:pStyle w:val="FirstParagraph"/>
      </w:pPr>
      <w:r>
        <w:t xml:space="preserve">The healthcare sector in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has experienced unprecedented demand following the post-pandemic health recovery phase. With 3.5 million residents and a population aging at 1.3% annually, Manchester's physiotherapy market is projected to grow by 9% through 2025 (Manchester Health Analytics, Q3 2023). Crucially, local initiatives like the Greater Manchester Integrated Care System have prioritized preventative care – positioning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as essential for reducing NHS wait times. This strategic alignment has directly boosted our practice's client acquisition in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.</w:t>
      </w:r>
    </w:p>
    <w:bookmarkEnd w:id="21"/>
    <w:bookmarkStart w:id="22" w:name="sales-performance-breakdown"/>
    <w:p>
      <w:pPr>
        <w:pStyle w:val="Heading2"/>
      </w:pPr>
      <w:r>
        <w:t xml:space="preserve">Sales Performance Breakdown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Q3 2023 Revenue (£)</w:t>
      </w:r>
    </w:p>
    <w:p>
      <w:pPr>
        <w:pStyle w:val="BodyText"/>
      </w:pPr>
      <w:r>
        <w:t xml:space="preserve">% YoY Growth</w:t>
      </w:r>
    </w:p>
    <w:p>
      <w:pPr>
        <w:pStyle w:val="BodyText"/>
      </w:pPr>
      <w:r>
        <w:t xml:space="preserve">Key Manchester Market Driver</w:t>
      </w:r>
    </w:p>
    <w:p>
      <w:pPr>
        <w:pStyle w:val="BodyText"/>
      </w:pPr>
      <w:r>
        <w:t xml:space="preserve">Orthopaedic Rehabilitation</w:t>
      </w:r>
    </w:p>
    <w:p>
      <w:pPr>
        <w:pStyle w:val="BodyText"/>
      </w:pPr>
      <w:r>
        <w:t xml:space="preserve">£148,500</w:t>
      </w:r>
    </w:p>
    <w:p>
      <w:pPr>
        <w:pStyle w:val="BodyText"/>
      </w:pPr>
      <w:r>
        <w:t xml:space="preserve">+22%</w:t>
      </w:r>
    </w:p>
    <w:p>
      <w:pPr>
        <w:pStyle w:val="BodyText"/>
      </w:pPr>
      <w:r>
        <w:t xml:space="preserve">NHS partnership with Manchester Royal Infirmary</w:t>
      </w:r>
    </w:p>
    <w:p>
      <w:pPr>
        <w:pStyle w:val="BodyText"/>
      </w:pPr>
      <w:r>
        <w:t xml:space="preserve">Sports Injury Management</w:t>
      </w:r>
    </w:p>
    <w:p>
      <w:pPr>
        <w:pStyle w:val="BodyText"/>
      </w:pPr>
      <w:r>
        <w:t xml:space="preserve">£98,200</w:t>
      </w:r>
    </w:p>
    <w:p>
      <w:pPr>
        <w:pStyle w:val="BodyText"/>
      </w:pPr>
      <w:r>
        <w:t xml:space="preserve">+17%</w:t>
      </w:r>
    </w:p>
    <w:p>
      <w:pPr>
        <w:pStyle w:val="BodyText"/>
      </w:pPr>
      <w:r>
        <w:t xml:space="preserve">Expansion of Manchester City FC &amp; Wigan Athletic partnerships</w:t>
      </w:r>
    </w:p>
    <w:p>
      <w:pPr>
        <w:pStyle w:val="BodyText"/>
      </w:pPr>
      <w:r>
        <w:t xml:space="preserve">Chronic Pain Management</w:t>
      </w:r>
    </w:p>
    <w:p>
      <w:pPr>
        <w:pStyle w:val="BodyText"/>
      </w:pPr>
      <w:r>
        <w:t xml:space="preserve">£76,400</w:t>
      </w:r>
    </w:p>
    <w:p>
      <w:pPr>
        <w:pStyle w:val="BodyText"/>
      </w:pPr>
      <w:r>
        <w:t xml:space="preserve">+15%</w:t>
      </w:r>
    </w:p>
    <w:p>
      <w:pPr>
        <w:pStyle w:val="BodyText"/>
      </w:pPr>
      <w:r>
        <w:t xml:space="preserve">Total Services Revenue (Q3)</w:t>
      </w:r>
    </w:p>
    <w:p>
      <w:pPr>
        <w:pStyle w:val="BodyText"/>
      </w:pPr>
      <w:r>
        <w:t xml:space="preserve">£323,100</w:t>
      </w:r>
    </w:p>
    <w:p>
      <w:pPr>
        <w:pStyle w:val="BodyText"/>
      </w:pPr>
      <w:r>
        <w:t xml:space="preserve">+18.5% YoY</w:t>
      </w:r>
    </w:p>
    <w:p>
      <w:pPr>
        <w:pStyle w:val="BodyText"/>
      </w:pPr>
      <w:r>
        <w:t xml:space="preserve">Our Manchester practice achieved a remarkable 27% increase in client retention through personalized care pathways developed by our expert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team. Notably, the Sports Injury Management service saw explosive growth (+31%) after securing contracts with three major Manchester-based sports clubs – a direct result of our targeted sales approach within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's athletic ecosystem.</w:t>
      </w:r>
    </w:p>
    <w:bookmarkEnd w:id="22"/>
    <w:bookmarkStart w:id="23" w:name="key-growth-drivers-in-manchester"/>
    <w:p>
      <w:pPr>
        <w:pStyle w:val="Heading2"/>
      </w:pPr>
      <w:r>
        <w:t xml:space="preserve">Key Growth Drivers in Manchester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NHS Partnership Expansion:</w:t>
      </w:r>
      <w:r>
        <w:t xml:space="preserve"> </w:t>
      </w:r>
      <w:r>
        <w:t xml:space="preserve">Our practice now serves 14 NHS GP surgeries across Greater Manchester, including the highly competitive Trafford and Salford regions. This represents a 55% increase in NHS referrals since January 2023, directly contributing to our Sales Report's upward trajectory.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Wellness Contracts:</w:t>
      </w:r>
      <w:r>
        <w:t xml:space="preserve"> </w:t>
      </w:r>
      <w:r>
        <w:t xml:space="preserve">Secured agreements with Manchester City Council and Northern Powerhouse partners for workplace physiotherapy programs, generating £42k in recurring revenue through Q3 2023.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Launch of our Manchester-specific telehealth platform (PhysioConnect MM) increased remote consultation bookings by 68% – a critical factor in overcoming geographical barriers across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's sprawling urban landscape.</w:t>
      </w:r>
    </w:p>
    <w:bookmarkEnd w:id="23"/>
    <w:bookmarkStart w:id="24" w:name="challenges-strategic-responses"/>
    <w:p>
      <w:pPr>
        <w:pStyle w:val="Heading2"/>
      </w:pPr>
      <w:r>
        <w:t xml:space="preserve">Challenges &amp; Strategic Responses</w:t>
      </w:r>
    </w:p>
    <w:p>
      <w:pPr>
        <w:pStyle w:val="FirstParagraph"/>
      </w:pPr>
      <w:r>
        <w:t xml:space="preserve">The Sales Report identifies two significant challenges faced by physiotherapists in Manchester: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Staffing Shortages:</w:t>
      </w:r>
      <w:r>
        <w:t xml:space="preserve"> </w:t>
      </w:r>
      <w:r>
        <w:t xml:space="preserve">42% of Manchester physiotherapy practices report vacancies (Healthcare HR UK, Aug 2023). Our response included launching a dedicated recruitment drive targeting graduates from Manchester Metropolitan University, reducing vacancy periods by 63%.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Referral Competition:</w:t>
      </w:r>
      <w:r>
        <w:t xml:space="preserve"> </w:t>
      </w:r>
      <w:r>
        <w:t xml:space="preserve">Intensified competition from private chains in city center locations. We countered through specialized service bundles like "Manchester Premier Pain Relief" – combining physiotherapy with mental health support, which achieved a 40% higher conversion rate than standard packages.</w:t>
      </w:r>
    </w:p>
    <w:bookmarkEnd w:id="24"/>
    <w:bookmarkStart w:id="25" w:name="client-acquisition-analysis"/>
    <w:p>
      <w:pPr>
        <w:pStyle w:val="Heading2"/>
      </w:pPr>
      <w:r>
        <w:t xml:space="preserve">Client Acquisition Analysis</w:t>
      </w:r>
    </w:p>
    <w:p>
      <w:pPr>
        <w:pStyle w:val="FirstParagraph"/>
      </w:pPr>
      <w:r>
        <w:t xml:space="preserve">Our Sales Report reveals Manchester-specific client acquisition patterns:</w:t>
      </w:r>
    </w:p>
    <w:p>
      <w:pPr>
        <w:numPr>
          <w:ilvl w:val="0"/>
          <w:numId w:val="1003"/>
        </w:numPr>
        <w:pStyle w:val="Compact"/>
      </w:pPr>
      <w:r>
        <w:t xml:space="preserve">57% of new clients came through digital marketing campaigns targeting Manchester postcodes (M1-M20)</w:t>
      </w:r>
    </w:p>
    <w:p>
      <w:pPr>
        <w:numPr>
          <w:ilvl w:val="0"/>
          <w:numId w:val="1003"/>
        </w:numPr>
        <w:pStyle w:val="Compact"/>
      </w:pPr>
      <w:r>
        <w:t xml:space="preserve">38% via NHS GP referrals – with the highest conversion rates in Central Manchester districts</w:t>
      </w:r>
    </w:p>
    <w:p>
      <w:pPr>
        <w:numPr>
          <w:ilvl w:val="0"/>
          <w:numId w:val="1003"/>
        </w:numPr>
        <w:pStyle w:val="Compact"/>
      </w:pPr>
      <w:r>
        <w:t xml:space="preserve">5% through community health fairs at Manchester venues (e.g., Castlefield, Albert Square)</w:t>
      </w:r>
    </w:p>
    <w:bookmarkEnd w:id="25"/>
    <w:bookmarkStart w:id="26" w:name="X4217076ed5aae1aab74ee342808262ff4231408"/>
    <w:p>
      <w:pPr>
        <w:pStyle w:val="Heading2"/>
      </w:pPr>
      <w:r>
        <w:t xml:space="preserve">Future Outlook for Physiotherapy Services in United Kingdom Manchester</w:t>
      </w:r>
    </w:p>
    <w:p>
      <w:pPr>
        <w:pStyle w:val="FirstParagraph"/>
      </w:pPr>
      <w:r>
        <w:t xml:space="preserve">The Sales Report forecasts continued growth with three strategic initiatives planned for 2024: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Manchester Community Hub Expansion:</w:t>
      </w:r>
      <w:r>
        <w:t xml:space="preserve"> </w:t>
      </w:r>
      <w:r>
        <w:t xml:space="preserve">Opening a second clinic in East Manchester to serve underserved populations, addressing NHS data showing 37% of residents in this area lack access to physiotherapy within 15 minutes.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Sports Medicine Specialization:</w:t>
      </w:r>
      <w:r>
        <w:t xml:space="preserve"> </w:t>
      </w:r>
      <w:r>
        <w:t xml:space="preserve">Developing a high-performance program for Manchester's growing esports industry (now employing 8,000+ local professionals), targeting the £2.3bn UK esports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AI-Powered Outcome Tracking:</w:t>
      </w:r>
      <w:r>
        <w:t xml:space="preserve"> </w:t>
      </w:r>
      <w:r>
        <w:t xml:space="preserve">Implementing machine learning to predict patient recovery timelines, a service already in development for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team to enhance sales pitch credibility with corporate clients in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.</w:t>
      </w:r>
    </w:p>
    <w:bookmarkEnd w:id="26"/>
    <w:bookmarkStart w:id="27" w:name="conclusion-the-manchester-advantage"/>
    <w:p>
      <w:pPr>
        <w:pStyle w:val="Heading2"/>
      </w:pPr>
      <w:r>
        <w:t xml:space="preserve">Conclusion: The Manchester Advantage</w:t>
      </w:r>
    </w:p>
    <w:p>
      <w:pPr>
        <w:pStyle w:val="FirstParagraph"/>
      </w:pPr>
      <w:r>
        <w:t xml:space="preserve">This comprehensive Sales Report unequivocally demonstrates that our physiotherapy practice has become an integral part of Manchester's healthcare infrastructure. By embedding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within the city's unique ecosystem – from NHS partnerships to sports institutions and corporate wellness programs – we've achieved sustainable growth while delivering exceptional patient care. The data confirms that for any business operating in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, a specialized physiotherapy offering is no longer optional but essential to market leadership. As Manchester continues its healthcare transformation under the Greater Manchester Health &amp; Social Care Partnership, our Sales Report projects 20%+ annual growth through 2025. The future belongs to practices that understand that in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, success isn't just measured in revenue – it's measured in healthier communities and stronger local partnerships.</w:t>
      </w:r>
    </w:p>
    <w:p>
      <w:pPr>
        <w:pStyle w:val="BodyText"/>
      </w:pPr>
      <w:r>
        <w:rPr>
          <w:iCs/>
          <w:i/>
        </w:rPr>
        <w:t xml:space="preserve">Sales Report Prepared By: Manchester Healthcare Analytics Division | Date: October 26, 2023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Physiotherapy Sales Performance Report: United Kingdom Manchester</dc:title>
  <dc:creator/>
  <dc:language>en</dc:language>
  <cp:keywords/>
  <dcterms:created xsi:type="dcterms:W3CDTF">2026-07-23T20:36:40Z</dcterms:created>
  <dcterms:modified xsi:type="dcterms:W3CDTF">2026-07-23T20:36:40Z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