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8" w:name="X86ceb67fdd96632a6ca90eaeb231686d38260a6"/>
    <w:p>
      <w:pPr>
        <w:pStyle w:val="Heading1"/>
      </w:pPr>
      <w:r>
        <w:t xml:space="preserve">Sales Report: Physiotherapist Services Performance in United States Los Angeles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physiotherapy services across the United States Los Angeles metropolitan area during the third quarter of 2023. The data reveals a significant upward trajectory in client acquisition and revenue generation, driven by heightened demand for specialized rehabilitation services in our community. As Los Angeles continues to expand its healthcare infrastructure within the United States, our physiotherapy practice has emerged as a leading provider, capturing 18% market share in the region's outpatient physical therapy sector. This report validates strategic investments in technology integration and culturally competent care models that resonate deeply with Los Angeles' diverse population.</w:t>
      </w:r>
    </w:p>
    <w:bookmarkEnd w:id="20"/>
    <w:bookmarkStart w:id="21" w:name="Xa4506550188f469260f26ab3fa2f4b56c272500"/>
    <w:p>
      <w:pPr>
        <w:pStyle w:val="Heading2"/>
      </w:pPr>
      <w:r>
        <w:t xml:space="preserve">II. Market Context: United States Los Angeles Physiotherapy Landscape</w:t>
      </w:r>
    </w:p>
    <w:p>
      <w:pPr>
        <w:pStyle w:val="FirstParagraph"/>
      </w:pPr>
      <w:r>
        <w:t xml:space="preserve">The United States Los Angeles market represents a $1.8B outpatient physiotherapy sector, with an annual growth rate of 7.3%—surpassing the national average (5.1%). This growth is fueled by three critical factors: (1) California's aging population exceeding 2 million residents over 65, (2) rising sports injuries from LA's vibrant athletic culture, and (3) increased insurance coverage for preventative care under the Affordable Care Act. Notably, Los Angeles County accounts for 14% of all U.S. physiotherapy visits annually, making it the nation's most concentrated demand center outside major metropolitan hubs.</w:t>
      </w:r>
    </w:p>
    <w:p>
      <w:pPr>
        <w:pStyle w:val="BodyText"/>
      </w:pPr>
      <w:r>
        <w:t xml:space="preserve">Our strategic positioning as a community-focused physiotherapist practice has capitalized on this environment. We maintain four locations in high-demand zones—Downtown LA (downtown), Westside (Beverly Hills), South LA (Compton), and Valley (Sherman Oaks)—ensuring accessibility across Los Angeles' diverse socioeconomic landscape. This geographic spread has been instrumental in our sales performance, with each location achieving 120% of Q3 revenue targets.</w:t>
      </w:r>
    </w:p>
    <w:bookmarkEnd w:id="21"/>
    <w:bookmarkStart w:id="22" w:name="X4c4f7dda51437e8b2bf3d2366805653cac9a536"/>
    <w:p>
      <w:pPr>
        <w:pStyle w:val="Heading2"/>
      </w:pPr>
      <w:r>
        <w:t xml:space="preserve">III. Sales Performance Metrics: United States Los Angeles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(USD)</w:t>
      </w:r>
    </w:p>
    <w:p>
      <w:pPr>
        <w:pStyle w:val="BodyText"/>
      </w:pPr>
      <w:r>
        <w:t xml:space="preserve">$1,485,750</w:t>
      </w:r>
    </w:p>
    <w:p>
      <w:pPr>
        <w:pStyle w:val="BodyText"/>
      </w:pPr>
      <w:r>
        <w:t xml:space="preserve">$1,320,400</w:t>
      </w:r>
    </w:p>
    <w:p>
      <w:pPr>
        <w:pStyle w:val="BodyText"/>
      </w:pPr>
      <w:r>
        <w:t xml:space="preserve">+12.5%</w:t>
      </w:r>
    </w:p>
    <w:p>
      <w:pPr>
        <w:pStyle w:val="BodyText"/>
      </w:pPr>
      <w:r>
        <w:t xml:space="preserve">Client Visits</w:t>
      </w:r>
    </w:p>
    <w:p>
      <w:pPr>
        <w:pStyle w:val="BodyText"/>
      </w:pPr>
      <w:r>
        <w:t xml:space="preserve">9,823</w:t>
      </w:r>
    </w:p>
    <w:p>
      <w:pPr>
        <w:pStyle w:val="BodyText"/>
      </w:pPr>
      <w:r>
        <w:t xml:space="preserve">8,675</w:t>
      </w:r>
    </w:p>
    <w:p>
      <w:pPr>
        <w:pStyle w:val="BodyText"/>
      </w:pPr>
      <w:r>
        <w:t xml:space="preserve">Patient Retention Rate (90-day)</w:t>
      </w:r>
    </w:p>
    <w:p>
      <w:pPr>
        <w:pStyle w:val="BodyText"/>
      </w:pPr>
      <w:r>
        <w:t xml:space="preserve">78.4%</w:t>
      </w:r>
    </w:p>
    <w:p>
      <w:pPr>
        <w:pStyle w:val="BodyText"/>
      </w:pPr>
      <w:r>
        <w:t xml:space="preserve">72.1%</w:t>
      </w:r>
    </w:p>
    <w:p>
      <w:pPr>
        <w:pStyle w:val="BodyText"/>
      </w:pPr>
      <w:r>
        <w:t xml:space="preserve">+6.3 pts</w:t>
      </w:r>
    </w:p>
    <w:p>
      <w:pPr>
        <w:pStyle w:val="BodyText"/>
      </w:pPr>
      <w:r>
        <w:t xml:space="preserve">New Client Acquisition</w:t>
      </w:r>
    </w:p>
    <w:p>
      <w:pPr>
        <w:pStyle w:val="BodyText"/>
      </w:pPr>
      <w:r>
        <w:t xml:space="preserve">2,450</w:t>
      </w:r>
    </w:p>
    <w:p>
      <w:pPr>
        <w:pStyle w:val="BodyText"/>
      </w:pPr>
      <w:r>
        <w:t xml:space="preserve">2,105</w:t>
      </w:r>
    </w:p>
    <w:p>
      <w:pPr>
        <w:pStyle w:val="BodyText"/>
      </w:pPr>
      <w:r>
        <w:t xml:space="preserve">+16.4%</w:t>
      </w:r>
    </w:p>
    <w:p>
      <w:pPr>
        <w:pStyle w:val="BodyText"/>
      </w:pPr>
      <w:r>
        <w:t xml:space="preserve">Key drivers behind this success include our innovative "Same-Day Rehab" initiative—a 30-minute assessment service for acute injuries—which generated 28% of Q3 revenue. Additionally, partnerships with Los Angeles Unified School District and USC Athletics contributed $187,000 in B2B revenue streams. The Sales Report confirms that our physiotherapist staff's clinical expertise directly correlates with client retention; those seeing the same therapist for &gt;4 sessions exhibit 57% higher satisfaction scores (8.9/10 vs industry average 6.2/10).</w:t>
      </w:r>
    </w:p>
    <w:bookmarkEnd w:id="22"/>
    <w:bookmarkStart w:id="23" w:name="X9b0d9cb5ec279c8078ce039d48c6f2cec68849f"/>
    <w:p>
      <w:pPr>
        <w:pStyle w:val="Heading2"/>
      </w:pPr>
      <w:r>
        <w:t xml:space="preserve">IV. Customer Demographics Analysis: United States Los Angeles Focus</w:t>
      </w:r>
    </w:p>
    <w:p>
      <w:pPr>
        <w:pStyle w:val="FirstParagraph"/>
      </w:pPr>
      <w:r>
        <w:t xml:space="preserve">The sales data reveals distinctive patterns in Los Angeles' client base:</w:t>
      </w:r>
    </w:p>
    <w:p>
      <w:pPr>
        <w:numPr>
          <w:ilvl w:val="0"/>
          <w:numId w:val="1001"/>
        </w:numPr>
        <w:pStyle w:val="Compact"/>
      </w:pPr>
      <w:r>
        <w:rPr>
          <w:bCs/>
          <w:b/>
        </w:rPr>
        <w:t xml:space="preserve">Age Distribution:</w:t>
      </w:r>
      <w:r>
        <w:t xml:space="preserve"> </w:t>
      </w:r>
      <w:r>
        <w:t xml:space="preserve">48% aged 35-64 (post-acute care), 32% aged 18-34 (sports injuries), and 20% over 65 (chronic pain management)</w:t>
      </w:r>
    </w:p>
    <w:p>
      <w:pPr>
        <w:numPr>
          <w:ilvl w:val="0"/>
          <w:numId w:val="1001"/>
        </w:numPr>
        <w:pStyle w:val="Compact"/>
      </w:pPr>
      <w:r>
        <w:rPr>
          <w:bCs/>
          <w:b/>
        </w:rPr>
        <w:t xml:space="preserve">Ethnicity Breakdown:</w:t>
      </w:r>
      <w:r>
        <w:t xml:space="preserve"> </w:t>
      </w:r>
      <w:r>
        <w:t xml:space="preserve">Latino/Hispanic (49%), White (28%), Asian American (15%), Black/African American (8%)—mirroring LA's diversity</w:t>
      </w:r>
    </w:p>
    <w:p>
      <w:pPr>
        <w:numPr>
          <w:ilvl w:val="0"/>
          <w:numId w:val="1001"/>
        </w:numPr>
        <w:pStyle w:val="Compact"/>
      </w:pPr>
      <w:r>
        <w:rPr>
          <w:bCs/>
          <w:b/>
        </w:rPr>
        <w:t xml:space="preserve">Insurance Mix:</w:t>
      </w:r>
      <w:r>
        <w:t xml:space="preserve"> </w:t>
      </w:r>
      <w:r>
        <w:t xml:space="preserve">63% Medicare/Commercial, 27% Workers' Comp, 10% Self-Pay/Out-of-Network</w:t>
      </w:r>
    </w:p>
    <w:p>
      <w:pPr>
        <w:pStyle w:val="FirstParagraph"/>
      </w:pPr>
      <w:r>
        <w:t xml:space="preserve">This demographic alignment is critical. Our Los Angeles physiotherapist teams implement culturally tailored care plans—such as Spanish-speaking clinicians in Compton locations and bilingual telehealth options—which reduced no-show rates by 22% compared to competitors. The Sales Report emphasizes that these inclusive practices directly contributed to our 18.7% market share increase in the historically underserved South LA region.</w:t>
      </w:r>
    </w:p>
    <w:bookmarkEnd w:id="23"/>
    <w:bookmarkStart w:id="24" w:name="X163a9851cb9232ca6007d8f29c70e786b147daa"/>
    <w:p>
      <w:pPr>
        <w:pStyle w:val="Heading2"/>
      </w:pPr>
      <w:r>
        <w:t xml:space="preserve">V. Competitive Differentiation: Physiotherapist Value Proposition</w:t>
      </w:r>
    </w:p>
    <w:p>
      <w:pPr>
        <w:pStyle w:val="FirstParagraph"/>
      </w:pPr>
      <w:r>
        <w:t xml:space="preserve">In United States Los Angeles, our practice outperforms competitors through three strategic pillars:</w:t>
      </w:r>
    </w:p>
    <w:p>
      <w:pPr>
        <w:numPr>
          <w:ilvl w:val="0"/>
          <w:numId w:val="1002"/>
        </w:numPr>
        <w:pStyle w:val="Compact"/>
      </w:pPr>
      <w:r>
        <w:rPr>
          <w:bCs/>
          <w:b/>
        </w:rPr>
        <w:t xml:space="preserve">Technology Integration:</w:t>
      </w:r>
      <w:r>
        <w:t xml:space="preserve"> </w:t>
      </w:r>
      <w:r>
        <w:t xml:space="preserve">Our proprietary "RehabAI" app (used by 76% of clients) provides personalized exercise tracking and virtual check-ins, increasing adherence by 38%</w:t>
      </w:r>
    </w:p>
    <w:p>
      <w:pPr>
        <w:numPr>
          <w:ilvl w:val="0"/>
          <w:numId w:val="1002"/>
        </w:numPr>
        <w:pStyle w:val="Compact"/>
      </w:pPr>
      <w:r>
        <w:rPr>
          <w:bCs/>
          <w:b/>
        </w:rPr>
        <w:t xml:space="preserve">Insurance Navigation:</w:t>
      </w:r>
      <w:r>
        <w:t xml:space="preserve"> </w:t>
      </w:r>
      <w:r>
        <w:t xml:space="preserve">Dedicated LA-based billing specialists reduced claim denials by 41% through deep understanding of local insurer requirements</w:t>
      </w:r>
    </w:p>
    <w:bookmarkEnd w:id="24"/>
    <w:bookmarkStart w:id="25" w:name="vi.-challenges-strategic-imperatives"/>
    <w:p>
      <w:pPr>
        <w:pStyle w:val="Heading2"/>
      </w:pPr>
      <w:r>
        <w:t xml:space="preserve">VI. Challenges &amp; Strategic Imperatives</w:t>
      </w:r>
    </w:p>
    <w:p>
      <w:pPr>
        <w:pStyle w:val="FirstParagraph"/>
      </w:pPr>
      <w:r>
        <w:t xml:space="preserve">Despite strong performance, two challenges require immediate attention per this Sales Report:</w:t>
      </w:r>
    </w:p>
    <w:p>
      <w:pPr>
        <w:numPr>
          <w:ilvl w:val="0"/>
          <w:numId w:val="1003"/>
        </w:numPr>
        <w:pStyle w:val="Compact"/>
      </w:pPr>
      <w:r>
        <w:rPr>
          <w:bCs/>
          <w:b/>
        </w:rPr>
        <w:t xml:space="preserve">Staff Shortages:</w:t>
      </w:r>
      <w:r>
        <w:t xml:space="preserve"> </w:t>
      </w:r>
      <w:r>
        <w:t xml:space="preserve">LA faces a 19% physiotherapist deficit statewide. We've implemented a "Resident Fellowship Program" with UCLA to pipeline talent, but recruitment remains a constraint.</w:t>
      </w:r>
    </w:p>
    <w:p>
      <w:pPr>
        <w:numPr>
          <w:ilvl w:val="0"/>
          <w:numId w:val="1003"/>
        </w:numPr>
        <w:pStyle w:val="Compact"/>
      </w:pPr>
      <w:r>
        <w:rPr>
          <w:bCs/>
          <w:b/>
        </w:rPr>
        <w:t xml:space="preserve">Pricing Pressure:</w:t>
      </w:r>
      <w:r>
        <w:t xml:space="preserve"> </w:t>
      </w:r>
      <w:r>
        <w:t xml:space="preserve">Commercial insurance reimbursements fell 4.2% year-over-year in Los Angeles. Our solution: Introducing premium-tier services (e.g., "Elite Recovery Concierge" at $150/session) targeting affluent Westside clients.</w:t>
      </w:r>
    </w:p>
    <w:bookmarkEnd w:id="25"/>
    <w:bookmarkStart w:id="26" w:name="X32824b14d4d1b16c5369ce36dffbee201472020"/>
    <w:p>
      <w:pPr>
        <w:pStyle w:val="Heading2"/>
      </w:pPr>
      <w:r>
        <w:t xml:space="preserve">VII. Future Sales Projections: United States Los Angeles 2024</w:t>
      </w:r>
    </w:p>
    <w:p>
      <w:pPr>
        <w:pStyle w:val="FirstParagraph"/>
      </w:pPr>
      <w:r>
        <w:t xml:space="preserve">Based on Q3 momentum and LA's healthcare growth trajectory, we project:</w:t>
      </w:r>
    </w:p>
    <w:p>
      <w:pPr>
        <w:numPr>
          <w:ilvl w:val="0"/>
          <w:numId w:val="1004"/>
        </w:numPr>
        <w:pStyle w:val="Compact"/>
      </w:pPr>
      <w:r>
        <w:t xml:space="preserve">Full-year 2023 revenue: $5.9M (18% YoY growth)</w:t>
      </w:r>
    </w:p>
    <w:p>
      <w:pPr>
        <w:numPr>
          <w:ilvl w:val="0"/>
          <w:numId w:val="1004"/>
        </w:numPr>
        <w:pStyle w:val="Compact"/>
      </w:pPr>
      <w:r>
        <w:t xml:space="preserve">Q1 2024 client acquisition target: +25% from Q4 2023</w:t>
      </w:r>
    </w:p>
    <w:p>
      <w:pPr>
        <w:numPr>
          <w:ilvl w:val="0"/>
          <w:numId w:val="1004"/>
        </w:numPr>
        <w:pStyle w:val="Compact"/>
      </w:pPr>
      <w:r>
        <w:t xml:space="preserve">New service launch: "Sports Injury Hotline" with LAFC soccer club—projected $350K revenue by Q3 2024</w:t>
      </w:r>
    </w:p>
    <w:p>
      <w:pPr>
        <w:pStyle w:val="FirstParagraph"/>
      </w:pPr>
      <w:r>
        <w:t xml:space="preserve">These targets are achievable due to our established presence in the United States Los Angeles market. The Sales Report confirms that our physiotherapist practice has transitioned from a regional player to an LA healthcare standard-bearer, with client satisfaction scores now 31% above national averages.</w:t>
      </w:r>
    </w:p>
    <w:bookmarkEnd w:id="26"/>
    <w:bookmarkStart w:id="27" w:name="viii.-conclusion"/>
    <w:p>
      <w:pPr>
        <w:pStyle w:val="Heading2"/>
      </w:pPr>
      <w:r>
        <w:t xml:space="preserve">VIII. Conclusion</w:t>
      </w:r>
    </w:p>
    <w:p>
      <w:pPr>
        <w:pStyle w:val="FirstParagraph"/>
      </w:pPr>
      <w:r>
        <w:t xml:space="preserve">This Sales Report unequivocally demonstrates the robust performance of our physiotherapy services within United States Los Angeles. Our strategic alignment with the city's demographic realities, technological innovation, and culturally attuned care models have positioned us for sustained growth. As Los Angeles continues to shape the future of U.S. healthcare, our practice remains at the forefront—proving that exceptional physiotherapist care directly drives measurable sales success in America's most dynamic metropolitan market.</w:t>
      </w:r>
    </w:p>
    <w:p>
      <w:pPr>
        <w:pStyle w:val="BodyText"/>
      </w:pPr>
      <w:r>
        <w:rPr>
          <w:bCs/>
          <w:b/>
        </w:rPr>
        <w:t xml:space="preserve">Prepared By:</w:t>
      </w:r>
      <w:r>
        <w:t xml:space="preserve"> </w:t>
      </w:r>
      <w:r>
        <w:t xml:space="preserve">LA Regional Sales Leadership</w:t>
      </w:r>
      <w:r>
        <w:br/>
      </w:r>
      <w:r>
        <w:rPr>
          <w:bCs/>
          <w:b/>
        </w:rPr>
        <w:t xml:space="preserve">Contact:</w:t>
      </w:r>
      <w:r>
        <w:t xml:space="preserve"> </w:t>
      </w:r>
      <w:r>
        <w:t xml:space="preserve">sales@physiothearapyla.com | (323) 555-0198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United States Los Angeles Market</dc:title>
  <dc:creator/>
  <dc:language>en</dc:language>
  <cp:keywords/>
  <dcterms:created xsi:type="dcterms:W3CDTF">2026-07-24T18:57:54Z</dcterms:created>
  <dcterms:modified xsi:type="dcterms:W3CDTF">2026-07-24T18:57:54Z</dcterms:modified>
</cp:coreProperties>
</file>

<file path=docProps/custom.xml><?xml version="1.0" encoding="utf-8"?>
<Properties xmlns="http://schemas.openxmlformats.org/officeDocument/2006/custom-properties" xmlns:vt="http://schemas.openxmlformats.org/officeDocument/2006/docPropsVTypes"/>
</file>