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Tashkent,</w:t>
      </w:r>
      <w:r>
        <w:t xml:space="preserve"> </w:t>
      </w:r>
      <w:r>
        <w:t xml:space="preserve">Uzbekistan</w:t>
      </w:r>
    </w:p>
    <w:bookmarkStart w:id="29" w:name="Xba9b6e2e10a5b392309a5a2666d4c798b7e82ae"/>
    <w:p>
      <w:pPr>
        <w:pStyle w:val="Heading1"/>
      </w:pPr>
      <w:r>
        <w:t xml:space="preserve">Comprehensive Sales Report: Growth and Opportunities for Physiotherapy Services in Tashkent, Uzbekistan</w:t>
      </w:r>
    </w:p>
    <w:bookmarkStart w:id="28" w:name="X0391d527048b46fb9fae77064cc0a57279547d8"/>
    <w:p>
      <w:pPr>
        <w:pStyle w:val="Heading2"/>
      </w:pPr>
      <w:r>
        <w:t xml:space="preserve">Prepared For: Healthcare Investment Committee, Tashkent Branch</w:t>
      </w:r>
    </w:p>
    <w:p>
      <w:pPr>
        <w:pStyle w:val="FirstParagraph"/>
      </w:pPr>
      <w:r>
        <w:t xml:space="preserve">Date: October 26, 2023</w:t>
      </w:r>
    </w:p>
    <w:bookmarkStart w:id="20" w:name="executive-summary"/>
    <w:p>
      <w:pPr>
        <w:pStyle w:val="Heading3"/>
      </w:pPr>
      <w:r>
        <w:t xml:space="preserve">Executive Summary</w:t>
      </w:r>
    </w:p>
    <w:p>
      <w:pPr>
        <w:pStyle w:val="FirstParagraph"/>
      </w:pPr>
      <w:r>
        <w:t xml:space="preserve">This Sales Report details the dynamic expansion of physiotherapy services across Tashkent, Uzbekistan. Driven by rising chronic disease prevalence, government healthcare reforms, and increasing patient awareness, the demand for qualified Physiotherapists in Uzbekistan Tashkent has surged by 35% annually since 2020. This report analyzes current market performance, identifies key growth vectors, and outlines strategic recommendations to capitalize on the rapidly expanding physiotherapy sector within Uzbekistan's capital city.</w:t>
      </w:r>
    </w:p>
    <w:bookmarkEnd w:id="20"/>
    <w:bookmarkStart w:id="21" w:name="X88a7ec7b694ac7ba010e4cbcc3915b182c85d81"/>
    <w:p>
      <w:pPr>
        <w:pStyle w:val="Heading3"/>
      </w:pPr>
      <w:r>
        <w:t xml:space="preserve">Market Context: Why Physiotherapy in Tashkent?</w:t>
      </w:r>
    </w:p>
    <w:p>
      <w:pPr>
        <w:pStyle w:val="FirstParagraph"/>
      </w:pPr>
      <w:r>
        <w:t xml:space="preserve">Uzbekistan's national healthcare strategy, "Healthcare 2030," prioritizes rehabilitation services. With Tashkent housing 45% of Uzbekistan's population and hosting over 120 specialized medical facilities, the demand for accessible physiotherapy is unprecedented. The Tashkent government has allocated $12 million in 2023 to upgrade rehabilitation centers across the city, directly creating opportunities for Physiotherapist staffing and service delivery. Chronic conditions like diabetes (affecting 15% of adults), musculoskeletal disorders, and post-surgical recovery now account for over 60% of physiotherapy demand in Tashkent clinics.</w:t>
      </w:r>
    </w:p>
    <w:bookmarkEnd w:id="21"/>
    <w:bookmarkStart w:id="22" w:name="X06086cfd50031ab155d75e10e7785669f786731"/>
    <w:p>
      <w:pPr>
        <w:pStyle w:val="Heading3"/>
      </w:pPr>
      <w:r>
        <w:t xml:space="preserve">Current Sales Performance: Key Metrics (Q1-Q3 2023)</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Change (%)</w:t>
      </w:r>
    </w:p>
    <w:p>
      <w:pPr>
        <w:pStyle w:val="BodyText"/>
      </w:pPr>
      <w:r>
        <w:t xml:space="preserve">Patient Visits (Tashkent)</w:t>
      </w:r>
    </w:p>
    <w:p>
      <w:pPr>
        <w:pStyle w:val="BodyText"/>
      </w:pPr>
      <w:r>
        <w:t xml:space="preserve">18,500</w:t>
      </w:r>
    </w:p>
    <w:p>
      <w:pPr>
        <w:pStyle w:val="BodyText"/>
      </w:pPr>
      <w:r>
        <w:t xml:space="preserve">27,800</w:t>
      </w:r>
    </w:p>
    <w:p>
      <w:pPr>
        <w:pStyle w:val="BodyText"/>
      </w:pPr>
      <w:r>
        <w:t xml:space="preserve">+50.3%</w:t>
      </w:r>
    </w:p>
    <w:p>
      <w:pPr>
        <w:pStyle w:val="BodyText"/>
      </w:pPr>
      <w:r>
        <w:t xml:space="preserve">Avg. Revenue per Physiotherapist</w:t>
      </w:r>
    </w:p>
    <w:p>
      <w:pPr>
        <w:pStyle w:val="BodyText"/>
      </w:pPr>
      <w:r>
        <w:t xml:space="preserve">$1,450/mo</w:t>
      </w:r>
    </w:p>
    <w:p>
      <w:pPr>
        <w:pStyle w:val="BodyText"/>
      </w:pPr>
      <w:r>
        <w:t xml:space="preserve">$2,120/mo</w:t>
      </w:r>
    </w:p>
    <w:p>
      <w:pPr>
        <w:pStyle w:val="BodyText"/>
      </w:pPr>
      <w:r>
        <w:t xml:space="preserve">+46.2%</w:t>
      </w:r>
    </w:p>
    <w:p>
      <w:pPr>
        <w:pStyle w:val="BodyText"/>
      </w:pPr>
      <w:r>
        <w:t xml:space="preserve">New Clinic Openings (Tashkent)</w:t>
      </w:r>
    </w:p>
    <w:p>
      <w:pPr>
        <w:pStyle w:val="BodyText"/>
      </w:pPr>
      <w:r>
        <w:t xml:space="preserve">7</w:t>
      </w:r>
    </w:p>
    <w:p>
      <w:pPr>
        <w:pStyle w:val="BodyText"/>
      </w:pPr>
      <w:r>
        <w:t xml:space="preserve">19</w:t>
      </w:r>
    </w:p>
    <w:p>
      <w:pPr>
        <w:pStyle w:val="BodyText"/>
      </w:pPr>
      <w:r>
        <w:t xml:space="preserve">+171.4%</w:t>
      </w:r>
    </w:p>
    <w:p>
      <w:pPr>
        <w:pStyle w:val="BodyText"/>
      </w:pPr>
      <w:r>
        <w:t xml:space="preserve">Physiotherapist Staffing Shortage (%)</w:t>
      </w:r>
    </w:p>
    <w:p>
      <w:pPr>
        <w:pStyle w:val="BodyText"/>
      </w:pPr>
      <w:r>
        <w:t xml:space="preserve">32%</w:t>
      </w:r>
    </w:p>
    <w:bookmarkEnd w:id="22"/>
    <w:bookmarkStart w:id="23" w:name="market-drivers-fueling-sales-growth"/>
    <w:p>
      <w:pPr>
        <w:pStyle w:val="Heading3"/>
      </w:pPr>
      <w:r>
        <w:t xml:space="preserve">Market Drivers Fueling Sales Growth</w:t>
      </w:r>
    </w:p>
    <w:p>
      <w:pPr>
        <w:pStyle w:val="FirstParagraph"/>
      </w:pPr>
      <w:r>
        <w:rPr>
          <w:bCs/>
          <w:b/>
        </w:rPr>
        <w:t xml:space="preserve">1. Government Policy Shifts:</w:t>
      </w:r>
      <w:r>
        <w:t xml:space="preserve"> </w:t>
      </w:r>
      <w:r>
        <w:t xml:space="preserve">Uzbekistan's 2021 healthcare law mandates physiotherapy in all public hospitals. Tashkent city officials have accelerated implementation, requiring 3+ Physiotherapists per municipal hospital – a critical driver for our service sales.</w:t>
      </w:r>
    </w:p>
    <w:p>
      <w:pPr>
        <w:pStyle w:val="BodyText"/>
      </w:pPr>
      <w:r>
        <w:rPr>
          <w:bCs/>
          <w:b/>
        </w:rPr>
        <w:t xml:space="preserve">2. Patient Education &amp; Awareness:</w:t>
      </w:r>
      <w:r>
        <w:t xml:space="preserve"> </w:t>
      </w:r>
      <w:r>
        <w:t xml:space="preserve">Public health campaigns (e.g., "Move to Live" initiative) have increased public understanding of physiotherapy's role in chronic disease management. Tashkent-based surveys show 68% of adults now recognize physiotherapy as essential, up from 42% in 2020.</w:t>
      </w:r>
    </w:p>
    <w:p>
      <w:pPr>
        <w:pStyle w:val="BodyText"/>
      </w:pPr>
      <w:r>
        <w:rPr>
          <w:bCs/>
          <w:b/>
        </w:rPr>
        <w:t xml:space="preserve">3. Insurance Reimbursement Expansion:</w:t>
      </w:r>
      <w:r>
        <w:t xml:space="preserve"> </w:t>
      </w:r>
      <w:r>
        <w:t xml:space="preserve">The "Tashkent Health Insurance Fund" now covers 75% of outpatient physiotherapy sessions (up from 45% in 2021), significantly boosting patient affordability and service utilization rates.</w:t>
      </w:r>
    </w:p>
    <w:bookmarkEnd w:id="23"/>
    <w:bookmarkStart w:id="24" w:name="competitive-landscape-analysis"/>
    <w:p>
      <w:pPr>
        <w:pStyle w:val="Heading3"/>
      </w:pPr>
      <w:r>
        <w:t xml:space="preserve">Competitive Landscape Analysis</w:t>
      </w:r>
    </w:p>
    <w:p>
      <w:pPr>
        <w:pStyle w:val="FirstParagraph"/>
      </w:pPr>
      <w:r>
        <w:t xml:space="preserve">The Tashkent market features three primary segments:</w:t>
      </w:r>
    </w:p>
    <w:p>
      <w:pPr>
        <w:numPr>
          <w:ilvl w:val="0"/>
          <w:numId w:val="1001"/>
        </w:numPr>
        <w:pStyle w:val="Compact"/>
      </w:pPr>
      <w:r>
        <w:rPr>
          <w:bCs/>
          <w:b/>
        </w:rPr>
        <w:t xml:space="preserve">Public Sector Hospitals:</w:t>
      </w:r>
      <w:r>
        <w:t xml:space="preserve"> </w:t>
      </w:r>
      <w:r>
        <w:t xml:space="preserve">Dominated by state-run facilities. While offering stable patient volume, reimbursement rates are low ($8-12/session), requiring high patient throughput for profitability.</w:t>
      </w:r>
    </w:p>
    <w:p>
      <w:pPr>
        <w:numPr>
          <w:ilvl w:val="0"/>
          <w:numId w:val="1001"/>
        </w:numPr>
        <w:pStyle w:val="Compact"/>
      </w:pPr>
      <w:r>
        <w:rPr>
          <w:bCs/>
          <w:b/>
        </w:rPr>
        <w:t xml:space="preserve">Mid-Tier Private Clinics (e.g., "Tashkent Rehab Center," "Nurzhol Clinic"):</w:t>
      </w:r>
      <w:r>
        <w:t xml:space="preserve"> </w:t>
      </w:r>
      <w:r>
        <w:t xml:space="preserve">These clinics capture 55% of the market. They charge premium rates ($20-30/session) and offer comprehensive packages, driving higher revenue per Physiotherapist.</w:t>
      </w:r>
    </w:p>
    <w:p>
      <w:pPr>
        <w:numPr>
          <w:ilvl w:val="0"/>
          <w:numId w:val="1001"/>
        </w:numPr>
        <w:pStyle w:val="Compact"/>
      </w:pPr>
      <w:r>
        <w:rPr>
          <w:bCs/>
          <w:b/>
        </w:rPr>
        <w:t xml:space="preserve">Specialized Franchises (e.g., "RehabLife," "PhysioCity"):</w:t>
      </w:r>
      <w:r>
        <w:t xml:space="preserve"> </w:t>
      </w:r>
      <w:r>
        <w:t xml:space="preserve">Emerging national chains now operate 8 clinics in Tashkent. Their standardized service models and branding attract premium-paying patients but require significant initial investment.</w:t>
      </w:r>
    </w:p>
    <w:p>
      <w:pPr>
        <w:pStyle w:val="FirstParagraph"/>
      </w:pPr>
      <w:r>
        <w:t xml:space="preserve">Key insight: Private clinics in Uzbekistan Tashkent generate 3.2x higher revenue per Physiotherapist than public hospitals due to pricing flexibility and targeted marketing.</w:t>
      </w:r>
    </w:p>
    <w:bookmarkEnd w:id="24"/>
    <w:bookmarkStart w:id="25" w:name="Xc1fd6564007940b11b820f73821d522716b716d"/>
    <w:p>
      <w:pPr>
        <w:pStyle w:val="Heading3"/>
      </w:pPr>
      <w:r>
        <w:t xml:space="preserve">Sales Strategy Recommendations for Tashkent Market</w:t>
      </w:r>
    </w:p>
    <w:p>
      <w:pPr>
        <w:numPr>
          <w:ilvl w:val="0"/>
          <w:numId w:val="1002"/>
        </w:numPr>
        <w:pStyle w:val="Compact"/>
      </w:pPr>
      <w:r>
        <w:rPr>
          <w:bCs/>
          <w:b/>
        </w:rPr>
        <w:t xml:space="preserve">Target Premium Private Clinics:</w:t>
      </w:r>
      <w:r>
        <w:t xml:space="preserve"> </w:t>
      </w:r>
      <w:r>
        <w:t xml:space="preserve">Focus sales efforts on clinics in Tashkent's affluent districts (Mirzo-Ulugbek, Chilanzar). Offer bundled service packages (e.g., "10-session package at $250") to increase patient retention and revenue predictability.</w:t>
      </w:r>
    </w:p>
    <w:p>
      <w:pPr>
        <w:numPr>
          <w:ilvl w:val="0"/>
          <w:numId w:val="1002"/>
        </w:numPr>
        <w:pStyle w:val="Compact"/>
      </w:pPr>
      <w:r>
        <w:rPr>
          <w:bCs/>
          <w:b/>
        </w:rPr>
        <w:t xml:space="preserve">Develop Government Partnership Programs:</w:t>
      </w:r>
      <w:r>
        <w:t xml:space="preserve"> </w:t>
      </w:r>
      <w:r>
        <w:t xml:space="preserve">Propose training initiatives for public hospital Physiotherapists under Uzbekistan's national healthcare funding. This secures long-term contracts while building brand authority in Tashkent.</w:t>
      </w:r>
    </w:p>
    <w:p>
      <w:pPr>
        <w:numPr>
          <w:ilvl w:val="0"/>
          <w:numId w:val="1002"/>
        </w:numPr>
        <w:pStyle w:val="Compact"/>
      </w:pPr>
      <w:r>
        <w:rPr>
          <w:bCs/>
          <w:b/>
        </w:rPr>
        <w:t xml:space="preserve">Leverage Digital Marketing:</w:t>
      </w:r>
      <w:r>
        <w:t xml:space="preserve"> </w:t>
      </w:r>
      <w:r>
        <w:t xml:space="preserve">Launch targeted social media campaigns (via Instagram, Telegram) in Tashkent focusing on conditions like "Back Pain Solutions" and "Post-Covid Recovery," directly addressing high-demand services.</w:t>
      </w:r>
    </w:p>
    <w:p>
      <w:pPr>
        <w:numPr>
          <w:ilvl w:val="0"/>
          <w:numId w:val="1002"/>
        </w:numPr>
        <w:pStyle w:val="Compact"/>
      </w:pPr>
      <w:r>
        <w:rPr>
          <w:bCs/>
          <w:b/>
        </w:rPr>
        <w:t xml:space="preserve">Address Staffing Shortage Proactively:</w:t>
      </w:r>
      <w:r>
        <w:t xml:space="preserve"> </w:t>
      </w:r>
      <w:r>
        <w:t xml:space="preserve">Partner with Tashkent Medical University to create a certified Physiotherapist training pathway. This ensures a talent pipeline while positioning our company as an industry leader in Uzbekistan.</w:t>
      </w:r>
    </w:p>
    <w:bookmarkEnd w:id="25"/>
    <w:bookmarkStart w:id="26" w:name="financial-outlook-sales-projections-2024"/>
    <w:p>
      <w:pPr>
        <w:pStyle w:val="Heading3"/>
      </w:pPr>
      <w:r>
        <w:t xml:space="preserve">Financial Outlook &amp; Sales Projections (2024)</w:t>
      </w:r>
    </w:p>
    <w:p>
      <w:pPr>
        <w:pStyle w:val="FirstParagraph"/>
      </w:pPr>
      <w:r>
        <w:t xml:space="preserve">Based on current market traction, we project:</w:t>
      </w:r>
    </w:p>
    <w:p>
      <w:pPr>
        <w:numPr>
          <w:ilvl w:val="0"/>
          <w:numId w:val="1003"/>
        </w:numPr>
        <w:pStyle w:val="Compact"/>
      </w:pPr>
      <w:r>
        <w:t xml:space="preserve">15% increase in Tashkent patient visits by Q2 2024</w:t>
      </w:r>
    </w:p>
    <w:p>
      <w:pPr>
        <w:numPr>
          <w:ilvl w:val="0"/>
          <w:numId w:val="1003"/>
        </w:numPr>
        <w:pStyle w:val="Compact"/>
      </w:pPr>
      <w:r>
        <w:t xml:space="preserve">Revenue growth of 48% YoY for our Tashkent operations</w:t>
      </w:r>
    </w:p>
    <w:p>
      <w:pPr>
        <w:numPr>
          <w:ilvl w:val="0"/>
          <w:numId w:val="1003"/>
        </w:numPr>
        <w:pStyle w:val="Compact"/>
      </w:pPr>
      <w:r>
        <w:t xml:space="preserve">Expansion to 5 new clinics across Tashkent (adding capacity for 1,300+ monthly sessions)</w:t>
      </w:r>
    </w:p>
    <w:p>
      <w:pPr>
        <w:pStyle w:val="FirstParagraph"/>
      </w:pPr>
      <w:r>
        <w:t xml:space="preserve">This growth hinges on securing partnerships with at least two major private healthcare providers in Uzbekistan Tashkent by Q1 2024. The current market gap presents a clear opportunity: Tashkent requires an additional 385 certified Physiotherapists to meet projected demand.</w:t>
      </w:r>
    </w:p>
    <w:bookmarkEnd w:id="26"/>
    <w:bookmarkStart w:id="27" w:name="conclusion"/>
    <w:p>
      <w:pPr>
        <w:pStyle w:val="Heading3"/>
      </w:pPr>
      <w:r>
        <w:t xml:space="preserve">Conclusion</w:t>
      </w:r>
    </w:p>
    <w:p>
      <w:pPr>
        <w:pStyle w:val="FirstParagraph"/>
      </w:pPr>
      <w:r>
        <w:t xml:space="preserve">The Physiotherapy services market in Uzbekistan Tashkent represents one of the most promising healthcare segments in Central Asia. This Sales Report confirms that strategic investment targeting private clinics and government partnerships will yield substantial returns within 18 months. The convergence of policy support, rising chronic disease burden, and patient willingness to pay makes Tashkent an ideal launchpad for expanding physiotherapy services across Uzbekistan. We recommend immediate allocation of resources to secure key partnerships in Tashkent, with the clear objective of capturing 25% market share by 2025. The time to act is now – the demand for skilled Physiotherapists in Uzbekistan Tashkent is not just growing; it's accelerating at an unprecedented pace.</w:t>
      </w:r>
    </w:p>
    <w:p>
      <w:pPr>
        <w:pStyle w:val="BodyText"/>
      </w:pPr>
      <w:r>
        <w:rPr>
          <w:bCs/>
          <w:b/>
        </w:rPr>
        <w:t xml:space="preserve">Prepared By:</w:t>
      </w:r>
      <w:r>
        <w:t xml:space="preserve"> </w:t>
      </w:r>
      <w:r>
        <w:t xml:space="preserve">Healthcare Market Intelligence Team</w:t>
      </w:r>
    </w:p>
    <w:p>
      <w:pPr>
        <w:pStyle w:val="BodyText"/>
      </w:pPr>
      <w:r>
        <w:rPr>
          <w:bCs/>
          <w:b/>
        </w:rPr>
        <w:t xml:space="preserve">For Further Inquiry:</w:t>
      </w:r>
      <w:r>
        <w:t xml:space="preserve"> </w:t>
      </w:r>
      <w:r>
        <w:t xml:space="preserve">tashkent.sales@rehabcentral.uz</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Services Market Analysis in Tashkent, Uzbekistan</dc:title>
  <dc:creator/>
  <dc:language>en</dc:language>
  <cp:keywords/>
  <dcterms:created xsi:type="dcterms:W3CDTF">2026-09-28T00:51:56Z</dcterms:created>
  <dcterms:modified xsi:type="dcterms:W3CDTF">2026-09-28T00:51:56Z</dcterms:modified>
</cp:coreProperties>
</file>

<file path=docProps/custom.xml><?xml version="1.0" encoding="utf-8"?>
<Properties xmlns="http://schemas.openxmlformats.org/officeDocument/2006/custom-properties" xmlns:vt="http://schemas.openxmlformats.org/officeDocument/2006/docPropsVTypes"/>
</file>