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w:t>
      </w:r>
      <w:r>
        <w:t xml:space="preserve"> </w:t>
      </w:r>
      <w:r>
        <w:t xml:space="preserve">Venezuela</w:t>
      </w:r>
      <w:r>
        <w:t xml:space="preserve"> </w:t>
      </w:r>
      <w:r>
        <w:t xml:space="preserve">Caracas</w:t>
      </w:r>
    </w:p>
    <w:bookmarkStart w:id="28" w:name="X1ceea02fae39b280ca60dabcc99022c71af9472"/>
    <w:p>
      <w:pPr>
        <w:pStyle w:val="Heading1"/>
      </w:pPr>
      <w:r>
        <w:t xml:space="preserve">Comprehensive Sales Report: Physiotherapy Services Market Analysis in Caracas, Venezuela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Caracas Physiotherapy Network</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physiotherapy service performance across Caracas, Venezuela during the third quarter of 2023. Despite significant economic challenges prevalent throughout Venezuela Caracas, our practice achieved a 15% year-over-year revenue increase through strategic adaptation to local market conditions. The report details how our</w:t>
      </w:r>
      <w:r>
        <w:t xml:space="preserve"> </w:t>
      </w:r>
      <w:r>
        <w:rPr>
          <w:bCs/>
          <w:b/>
        </w:rPr>
        <w:t xml:space="preserve">Physiotherapist</w:t>
      </w:r>
      <w:r>
        <w:t xml:space="preserve"> </w:t>
      </w:r>
      <w:r>
        <w:t xml:space="preserve">team successfully navigated currency fluctuations and patient accessibility issues to maintain service quality while expanding market share in the capital city. Key findings confirm that specialized physiotherapy remains a critical healthcare priority for Caracas residents, validating our business model in this unique Venezuelan market.</w:t>
      </w:r>
    </w:p>
    <w:bookmarkEnd w:id="20"/>
    <w:bookmarkStart w:id="22" w:name="Xc6188e1363978e8afd0682ecc165204485dba6b"/>
    <w:p>
      <w:pPr>
        <w:pStyle w:val="Heading2"/>
      </w:pPr>
      <w:r>
        <w:t xml:space="preserve">II. Market Context: Venezuela Caracas Landscape</w:t>
      </w:r>
    </w:p>
    <w:p>
      <w:pPr>
        <w:pStyle w:val="FirstParagraph"/>
      </w:pPr>
      <w:r>
        <w:t xml:space="preserve">The physiotherapy sector in Venezuela Caracas operates under extraordinary socioeconomic conditions. With the national inflation rate exceeding 100% annually, healthcare access has become a major challenge for 78% of Caracas households according to recent government health surveys. However, this crisis has simultaneously created unprecedented demand for affordable rehabilitation services. Our Sales Report demonstrates that patients in Venezuela Caracas increasingly prioritize physiotherapy over elective procedures due to rising rates of work-related injuries (up 22% since 2021) and chronic conditions linked to nutritional deficiencies. The Caracas market now represents the largest concentration of physiotherapy service demand in all of Venezuela, with 43% of national consultations occurring within the capital city.</w:t>
      </w:r>
    </w:p>
    <w:bookmarkStart w:id="21" w:name="key-market-indicators-caracas-q3-2023"/>
    <w:p>
      <w:pPr>
        <w:pStyle w:val="Heading3"/>
      </w:pPr>
      <w:r>
        <w:t xml:space="preserve">Key Market Indicators (Caracas, Q3 2023):</w:t>
      </w:r>
    </w:p>
    <w:p>
      <w:pPr>
        <w:numPr>
          <w:ilvl w:val="0"/>
          <w:numId w:val="1001"/>
        </w:numPr>
        <w:pStyle w:val="Compact"/>
      </w:pPr>
      <w:r>
        <w:rPr>
          <w:bCs/>
          <w:b/>
        </w:rPr>
        <w:t xml:space="preserve">Patient Volume:</w:t>
      </w:r>
      <w:r>
        <w:t xml:space="preserve"> </w:t>
      </w:r>
      <w:r>
        <w:t xml:space="preserve">Increased by 18.7% YoY (vs. industry average of +5%)</w:t>
      </w:r>
    </w:p>
    <w:p>
      <w:pPr>
        <w:numPr>
          <w:ilvl w:val="0"/>
          <w:numId w:val="1001"/>
        </w:numPr>
        <w:pStyle w:val="Compact"/>
      </w:pPr>
      <w:r>
        <w:rPr>
          <w:bCs/>
          <w:b/>
        </w:rPr>
        <w:t xml:space="preserve">Average Session Cost:</w:t>
      </w:r>
      <w:r>
        <w:t xml:space="preserve"> </w:t>
      </w:r>
      <w:r>
        <w:t xml:space="preserve">$15 USD (stabilized through localized pricing strategy)</w:t>
      </w:r>
    </w:p>
    <w:p>
      <w:pPr>
        <w:numPr>
          <w:ilvl w:val="0"/>
          <w:numId w:val="1001"/>
        </w:numPr>
        <w:pStyle w:val="Compact"/>
      </w:pPr>
      <w:r>
        <w:rPr>
          <w:bCs/>
          <w:b/>
        </w:rPr>
        <w:t xml:space="preserve">Top Service Demand:</w:t>
      </w:r>
      <w:r>
        <w:t xml:space="preserve"> </w:t>
      </w:r>
      <w:r>
        <w:t xml:space="preserve">Chronic pain management (34%), post-injury rehabilitation (28%), pediatric physiotherapy (20%)</w:t>
      </w:r>
    </w:p>
    <w:p>
      <w:pPr>
        <w:numPr>
          <w:ilvl w:val="0"/>
          <w:numId w:val="1001"/>
        </w:numPr>
        <w:pStyle w:val="Compact"/>
      </w:pPr>
      <w:r>
        <w:rPr>
          <w:bCs/>
          <w:b/>
        </w:rPr>
        <w:t xml:space="preserve">Patient Retention Rate:</w:t>
      </w:r>
      <w:r>
        <w:t xml:space="preserve"> </w:t>
      </w:r>
      <w:r>
        <w:t xml:space="preserve">67% (vs. national average of 52%)</w:t>
      </w:r>
    </w:p>
    <w:bookmarkEnd w:id="21"/>
    <w:bookmarkEnd w:id="22"/>
    <w:bookmarkStart w:id="23" w:name="iii.-sales-performance-breakdown"/>
    <w:p>
      <w:pPr>
        <w:pStyle w:val="Heading2"/>
      </w:pPr>
      <w:r>
        <w:t xml:space="preserve">III. Sales Performance Breakdown</w:t>
      </w:r>
    </w:p>
    <w:p>
      <w:pPr>
        <w:pStyle w:val="FirstParagraph"/>
      </w:pPr>
      <w:r>
        <w:t xml:space="preserve">The success of our</w:t>
      </w:r>
      <w:r>
        <w:t xml:space="preserve"> </w:t>
      </w:r>
      <w:r>
        <w:rPr>
          <w:bCs/>
          <w:b/>
        </w:rPr>
        <w:t xml:space="preserve">Physiotherapist</w:t>
      </w:r>
      <w:r>
        <w:t xml:space="preserve"> </w:t>
      </w:r>
      <w:r>
        <w:t xml:space="preserve">services in Venezuela Caracas is directly reflected in our quarterly sales metrics. Our practice implemented a three-tiered pricing model specifically designed for the Caracas economy, offering:</w:t>
      </w:r>
    </w:p>
    <w:p>
      <w:pPr>
        <w:numPr>
          <w:ilvl w:val="0"/>
          <w:numId w:val="1002"/>
        </w:numPr>
        <w:pStyle w:val="Compact"/>
      </w:pPr>
      <w:r>
        <w:rPr>
          <w:bCs/>
          <w:b/>
        </w:rPr>
        <w:t xml:space="preserve">Economy Tier:</w:t>
      </w:r>
      <w:r>
        <w:t xml:space="preserve"> </w:t>
      </w:r>
      <w:r>
        <w:t xml:space="preserve">10 sessions for 80,000 VES (equivalent to $15 USD)</w:t>
      </w:r>
    </w:p>
    <w:p>
      <w:pPr>
        <w:numPr>
          <w:ilvl w:val="0"/>
          <w:numId w:val="1002"/>
        </w:numPr>
        <w:pStyle w:val="Compact"/>
      </w:pPr>
      <w:r>
        <w:rPr>
          <w:bCs/>
          <w:b/>
        </w:rPr>
        <w:t xml:space="preserve">Standard Tier:</w:t>
      </w:r>
      <w:r>
        <w:t xml:space="preserve"> </w:t>
      </w:r>
      <w:r>
        <w:t xml:space="preserve">Individual sessions at 9,500 VES ($1.75 USD)</w:t>
      </w:r>
    </w:p>
    <w:p>
      <w:pPr>
        <w:numPr>
          <w:ilvl w:val="0"/>
          <w:numId w:val="1002"/>
        </w:numPr>
        <w:pStyle w:val="Compact"/>
      </w:pPr>
      <w:r>
        <w:rPr>
          <w:bCs/>
          <w:b/>
        </w:rPr>
        <w:t xml:space="preserve">Premium Tier:</w:t>
      </w:r>
      <w:r>
        <w:t xml:space="preserve"> </w:t>
      </w:r>
      <w:r>
        <w:t xml:space="preserve">Home visit service for $22 USD (limited availability due to transportation challenges)</w:t>
      </w:r>
    </w:p>
    <w:p>
      <w:pPr>
        <w:pStyle w:val="FirstParagraph"/>
      </w:pPr>
      <w:r>
        <w:t xml:space="preserve">This structured approach has driven remarkable results. The Economy Tier accounted for 68% of total sales, demonstrating strong adoption by price-sensitive Caracas residents. Notably, our Sales Report confirms that 41% of new patients in Venezuela Caracas joined through community health fairs – an initiative we launched in response to reduced clinic foot traffic during currency crisis periods.</w:t>
      </w:r>
    </w:p>
    <w:bookmarkEnd w:id="23"/>
    <w:bookmarkStart w:id="24" w:name="iv.-challenges-adaptation-strategies"/>
    <w:p>
      <w:pPr>
        <w:pStyle w:val="Heading2"/>
      </w:pPr>
      <w:r>
        <w:t xml:space="preserve">IV. Challenges &amp; Adaptation Strategies</w:t>
      </w:r>
    </w:p>
    <w:p>
      <w:pPr>
        <w:pStyle w:val="FirstParagraph"/>
      </w:pPr>
      <w:r>
        <w:t xml:space="preserve">Navigating Venezuela Caracas' complex economic environment presented significant hurdles for our Sales Report. The primary challenges included:</w:t>
      </w:r>
    </w:p>
    <w:p>
      <w:pPr>
        <w:numPr>
          <w:ilvl w:val="0"/>
          <w:numId w:val="1003"/>
        </w:numPr>
        <w:pStyle w:val="Compact"/>
      </w:pPr>
      <w:r>
        <w:rPr>
          <w:bCs/>
          <w:b/>
        </w:rPr>
        <w:t xml:space="preserve">Currency Volatility:</w:t>
      </w:r>
      <w:r>
        <w:t xml:space="preserve"> </w:t>
      </w:r>
      <w:r>
        <w:t xml:space="preserve">We implemented real-time pricing adjustments weekly using official exchange rates to prevent revenue erosion. This strategy protected our margins while maintaining service accessibility.</w:t>
      </w:r>
    </w:p>
    <w:p>
      <w:pPr>
        <w:numPr>
          <w:ilvl w:val="0"/>
          <w:numId w:val="1003"/>
        </w:numPr>
        <w:pStyle w:val="Compact"/>
      </w:pPr>
      <w:r>
        <w:rPr>
          <w:bCs/>
          <w:b/>
        </w:rPr>
        <w:t xml:space="preserve">Supply Chain Disruptions:</w:t>
      </w:r>
      <w:r>
        <w:t xml:space="preserve"> </w:t>
      </w:r>
      <w:r>
        <w:t xml:space="preserve">Limited availability of therapeutic equipment (e.g., ultrasound machines, TENS units) required developing a local supplier network in Petare and Chacao districts.</w:t>
      </w:r>
    </w:p>
    <w:p>
      <w:pPr>
        <w:numPr>
          <w:ilvl w:val="0"/>
          <w:numId w:val="1003"/>
        </w:numPr>
        <w:pStyle w:val="Compact"/>
      </w:pPr>
      <w:r>
        <w:rPr>
          <w:bCs/>
          <w:b/>
        </w:rPr>
        <w:t xml:space="preserve">Patient Transportation Barriers:</w:t>
      </w:r>
      <w:r>
        <w:t xml:space="preserve"> </w:t>
      </w:r>
      <w:r>
        <w:t xml:space="preserve">58% of Caracas patients cited transportation as a key obstacle. Our solution included partnering with local ride-sharing services for subsidized clinic visits (30% discount on first three rides).</w:t>
      </w:r>
    </w:p>
    <w:p>
      <w:pPr>
        <w:pStyle w:val="FirstParagraph"/>
      </w:pPr>
      <w:r>
        <w:t xml:space="preserve">These adaptations directly contributed to our Sales Report showing a 27% increase in patient acquisition from underserved neighborhoods like San Bernardino and El Hatillo – areas previously under-served by physiotherapy providers.</w:t>
      </w:r>
    </w:p>
    <w:bookmarkEnd w:id="24"/>
    <w:bookmarkStart w:id="25" w:name="X20870d24eea901d3f20b60ba14a7bf176f4a665"/>
    <w:p>
      <w:pPr>
        <w:pStyle w:val="Heading2"/>
      </w:pPr>
      <w:r>
        <w:t xml:space="preserve">V. Competitive Positioning in Venezuela Caracas</w:t>
      </w:r>
    </w:p>
    <w:p>
      <w:pPr>
        <w:pStyle w:val="FirstParagraph"/>
      </w:pPr>
      <w:r>
        <w:t xml:space="preserve">The competitive landscape for physiotherapists in Caracas requires constant innovation. Our Sales Report identifies three key advantages over competitors:</w:t>
      </w:r>
    </w:p>
    <w:p>
      <w:pPr>
        <w:numPr>
          <w:ilvl w:val="0"/>
          <w:numId w:val="1004"/>
        </w:numPr>
        <w:pStyle w:val="Compact"/>
      </w:pPr>
      <w:r>
        <w:rPr>
          <w:bCs/>
          <w:b/>
        </w:rPr>
        <w:t xml:space="preserve">Localized Pricing:</w:t>
      </w:r>
      <w:r>
        <w:t xml:space="preserve"> </w:t>
      </w:r>
      <w:r>
        <w:t xml:space="preserve">Unlike clinics using USD pricing (which creates accessibility barriers), our VES-based model aligns with patient purchasing power.</w:t>
      </w:r>
    </w:p>
    <w:p>
      <w:pPr>
        <w:numPr>
          <w:ilvl w:val="0"/>
          <w:numId w:val="1004"/>
        </w:numPr>
        <w:pStyle w:val="Compact"/>
      </w:pPr>
      <w:r>
        <w:rPr>
          <w:bCs/>
          <w:b/>
        </w:rPr>
        <w:t xml:space="preserve">Clinic Accessibility:</w:t>
      </w:r>
      <w:r>
        <w:t xml:space="preserve"> </w:t>
      </w:r>
      <w:r>
        <w:t xml:space="preserve">Operating in 5 strategic Caracas locations (including one mobile clinic) versus the industry average of 1.7 locations per practice.</w:t>
      </w:r>
    </w:p>
    <w:p>
      <w:pPr>
        <w:numPr>
          <w:ilvl w:val="0"/>
          <w:numId w:val="1004"/>
        </w:numPr>
        <w:pStyle w:val="Compact"/>
      </w:pPr>
      <w:r>
        <w:rPr>
          <w:bCs/>
          <w:b/>
        </w:rPr>
        <w:t xml:space="preserve">Community Integration:</w:t>
      </w:r>
      <w:r>
        <w:t xml:space="preserve"> </w:t>
      </w:r>
      <w:r>
        <w:t xml:space="preserve">Collaborating with local health centers like Hospital de Clínicas Caracas to provide free initial screenings – generating 32% of new patient leads.</w:t>
      </w:r>
    </w:p>
    <w:p>
      <w:pPr>
        <w:pStyle w:val="FirstParagraph"/>
      </w:pPr>
      <w:r>
        <w:t xml:space="preserve">This positioning has allowed us to capture 19.3% market share in Caracas' physiotherapy sector – the highest among private providers in Venezuela, according to our Q3 sales data.</w:t>
      </w:r>
    </w:p>
    <w:bookmarkEnd w:id="25"/>
    <w:bookmarkStart w:id="26" w:name="X6e031b4e09b35aa2dc2c3dd6e5a1bdbad6434fe"/>
    <w:p>
      <w:pPr>
        <w:pStyle w:val="Heading2"/>
      </w:pPr>
      <w:r>
        <w:t xml:space="preserve">VI. Future Outlook &amp; Strategic Recommendations</w:t>
      </w:r>
    </w:p>
    <w:p>
      <w:pPr>
        <w:pStyle w:val="FirstParagraph"/>
      </w:pPr>
      <w:r>
        <w:t xml:space="preserve">Based on comprehensive analysis of current market conditions, our Sales Report recommends three priority initiatives for Venezuela Caracas:</w:t>
      </w:r>
    </w:p>
    <w:p>
      <w:pPr>
        <w:numPr>
          <w:ilvl w:val="0"/>
          <w:numId w:val="1005"/>
        </w:numPr>
        <w:pStyle w:val="Compact"/>
      </w:pPr>
      <w:r>
        <w:rPr>
          <w:bCs/>
          <w:b/>
        </w:rPr>
        <w:t xml:space="preserve">Expand Tele-Physiotherapy Services:</w:t>
      </w:r>
      <w:r>
        <w:t xml:space="preserve"> </w:t>
      </w:r>
      <w:r>
        <w:t xml:space="preserve">Launching a mobile app for virtual sessions (currently piloting with 150 patients) to overcome transportation barriers. Projected to increase revenue by 22% in Q1 2024.</w:t>
      </w:r>
    </w:p>
    <w:p>
      <w:pPr>
        <w:numPr>
          <w:ilvl w:val="0"/>
          <w:numId w:val="1005"/>
        </w:numPr>
        <w:pStyle w:val="Compact"/>
      </w:pPr>
      <w:r>
        <w:rPr>
          <w:bCs/>
          <w:b/>
        </w:rPr>
        <w:t xml:space="preserve">Develop Corporate Partnerships:</w:t>
      </w:r>
      <w:r>
        <w:t xml:space="preserve"> </w:t>
      </w:r>
      <w:r>
        <w:t xml:space="preserve">Targeting local businesses for workplace rehabilitation programs – a sector showing 35% growth in Caracas due to increased remote work injuries.</w:t>
      </w:r>
    </w:p>
    <w:p>
      <w:pPr>
        <w:numPr>
          <w:ilvl w:val="0"/>
          <w:numId w:val="1005"/>
        </w:numPr>
        <w:pStyle w:val="Compact"/>
      </w:pPr>
      <w:r>
        <w:rPr>
          <w:bCs/>
          <w:b/>
        </w:rPr>
        <w:t xml:space="preserve">Precious Equipment Program:</w:t>
      </w:r>
      <w:r>
        <w:t xml:space="preserve"> </w:t>
      </w:r>
      <w:r>
        <w:t xml:space="preserve">Establishing a donation drive for physical therapy equipment through international NGO partnerships to address supply shortages.</w:t>
      </w:r>
    </w:p>
    <w:bookmarkEnd w:id="26"/>
    <w:bookmarkStart w:id="27" w:name="vii.-conclusion"/>
    <w:p>
      <w:pPr>
        <w:pStyle w:val="Heading2"/>
      </w:pPr>
      <w:r>
        <w:t xml:space="preserve">VII. Conclusion</w:t>
      </w:r>
    </w:p>
    <w:p>
      <w:pPr>
        <w:pStyle w:val="FirstParagraph"/>
      </w:pPr>
      <w:r>
        <w:t xml:space="preserve">This Sales Report conclusively demonstrates that physiotherapy services in Venezuela Caracas remain highly viable despite economic turbulence. The strategic focus on localized pricing, community integration, and accessibility solutions has positioned our practice for sustainable growth. As the demand for rehabilitation services continues to rise across Caracas – driven by both acute health crises and chronic conditions linked to Venezuela's socioeconomic challenges – our Sales Report confirms that specialized</w:t>
      </w:r>
      <w:r>
        <w:t xml:space="preserve"> </w:t>
      </w:r>
      <w:r>
        <w:rPr>
          <w:bCs/>
          <w:b/>
        </w:rPr>
        <w:t xml:space="preserve">Physiotherapist</w:t>
      </w:r>
      <w:r>
        <w:t xml:space="preserve"> </w:t>
      </w:r>
      <w:r>
        <w:t xml:space="preserve">expertise represents a critical healthcare necessity rather than a luxury. We project 25% revenue growth in 2024, with expansion into secondary cities (Maracaibo and Valencia) as the next strategic phase following consolidation in Venezuela Caracas.</w:t>
      </w:r>
    </w:p>
    <w:p>
      <w:pPr>
        <w:pStyle w:val="BodyText"/>
      </w:pPr>
      <w:r>
        <w:rPr>
          <w:bCs/>
          <w:b/>
        </w:rPr>
        <w:t xml:space="preserve">Prepared By:</w:t>
      </w:r>
      <w:r>
        <w:t xml:space="preserve"> </w:t>
      </w:r>
      <w:r>
        <w:t xml:space="preserve">Maria Fernanda Rojas, Director of Business Development</w:t>
      </w:r>
      <w:r>
        <w:br/>
      </w:r>
      <w:r>
        <w:rPr>
          <w:bCs/>
          <w:b/>
        </w:rPr>
        <w:t xml:space="preserve">Contact:</w:t>
      </w:r>
      <w:r>
        <w:t xml:space="preserve"> </w:t>
      </w:r>
      <w:r>
        <w:t xml:space="preserve">m.rojas@caracastherapy.com | +58 212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 Venezuela Caracas</dc:title>
  <dc:creator/>
  <dc:language>en</dc:language>
  <cp:keywords/>
  <dcterms:created xsi:type="dcterms:W3CDTF">2026-07-24T04:52:25Z</dcterms:created>
  <dcterms:modified xsi:type="dcterms:W3CDTF">2026-07-24T04:52:25Z</dcterms:modified>
</cp:coreProperties>
</file>

<file path=docProps/custom.xml><?xml version="1.0" encoding="utf-8"?>
<Properties xmlns="http://schemas.openxmlformats.org/officeDocument/2006/custom-properties" xmlns:vt="http://schemas.openxmlformats.org/officeDocument/2006/docPropsVTypes"/>
</file>