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Services</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30" w:name="Xf05451aa2a822b34f7d6c801674cd2aa2f8cd01"/>
    <w:p>
      <w:pPr>
        <w:pStyle w:val="Heading1"/>
      </w:pPr>
      <w:r>
        <w:t xml:space="preserve">Sales Report: Physiotherapy Services Market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Board, Vietnam</w:t>
      </w:r>
      <w:r>
        <w:br/>
      </w:r>
      <w:r>
        <w:rPr>
          <w:bCs/>
          <w:b/>
        </w:rPr>
        <w:t xml:space="preserve">Report Type:</w:t>
      </w:r>
      <w:r>
        <w:t xml:space="preserve"> </w:t>
      </w:r>
      <w:r>
        <w:t xml:space="preserve">Quarterly Sales Performance &amp; Market Analysis</w:t>
      </w:r>
    </w:p>
    <w:bookmarkStart w:id="20" w:name="i.-executive-summary"/>
    <w:p>
      <w:pPr>
        <w:pStyle w:val="Heading2"/>
      </w:pPr>
      <w:r>
        <w:t xml:space="preserve">I. Executive Summary</w:t>
      </w:r>
    </w:p>
    <w:p>
      <w:pPr>
        <w:pStyle w:val="FirstParagraph"/>
      </w:pPr>
      <w:r>
        <w:t xml:space="preserve">This comprehensive Sales Report analyzes the physiotherapy services market in Ho Chi Minh City, Vietnam, highlighting critical sales performance metrics, emerging opportunities, and strategic imperatives for service providers. The Vietnamese healthcare sector has witnessed unprecedented growth in demand for qualified Physiotherapist services since 2020, with Ho Chi Minh City serving as the national epicenter. Current market data indicates a 34% year-over-year increase in physiotherapy service sales revenue, driven by aging demographics, sports injuries from rising fitness culture, and post-COVID rehabilitation needs. This Sales Report underscores that Ho Chi Minh City accounts for 62% of all physiotherapy sales transactions in Vietnam.</w:t>
      </w:r>
    </w:p>
    <w:bookmarkEnd w:id="20"/>
    <w:bookmarkStart w:id="22" w:name="X8a84ca8f7aca2ca6a4ea5ef8f38a5a3348f23a3"/>
    <w:p>
      <w:pPr>
        <w:pStyle w:val="Heading2"/>
      </w:pPr>
      <w:r>
        <w:t xml:space="preserve">II. Market Context: Physiotherapist Demand in Vietnam Ho Chi Minh City</w:t>
      </w:r>
    </w:p>
    <w:p>
      <w:pPr>
        <w:pStyle w:val="FirstParagraph"/>
      </w:pPr>
      <w:r>
        <w:t xml:space="preserve">Ho Chi Minh City, as Vietnam's largest metropolis with over 9 million residents and a rapidly aging population (15% aged 60+), has become the critical battleground for physiotherapy service sales. The city's unique healthcare landscape—characterized by high private sector investment and medical tourism growth—creates exceptional opportunities for Physiotherapist-led services. According to Vietnam Health Ministry data, the demand for physiotherapy has surged by 28% in Ho Chi Minh City alone since 2021, far exceeding national averages. This trend directly impacts our sales performance across all major service lines.</w:t>
      </w:r>
    </w:p>
    <w:bookmarkStart w:id="21" w:name="key-demand-drivers"/>
    <w:p>
      <w:pPr>
        <w:pStyle w:val="Heading3"/>
      </w:pPr>
      <w:r>
        <w:t xml:space="preserve">Key Demand Drivers:</w:t>
      </w:r>
    </w:p>
    <w:p>
      <w:pPr>
        <w:numPr>
          <w:ilvl w:val="0"/>
          <w:numId w:val="1001"/>
        </w:numPr>
        <w:pStyle w:val="Compact"/>
      </w:pPr>
      <w:r>
        <w:rPr>
          <w:bCs/>
          <w:b/>
        </w:rPr>
        <w:t xml:space="preserve">Chronic Disease Management:</w:t>
      </w:r>
      <w:r>
        <w:t xml:space="preserve"> </w:t>
      </w:r>
      <w:r>
        <w:t xml:space="preserve">Rising cases of diabetes (7.8% prevalence) and cardiovascular disease necessitate ongoing physiotherapy, driving recurring revenue streams.</w:t>
      </w:r>
    </w:p>
    <w:p>
      <w:pPr>
        <w:numPr>
          <w:ilvl w:val="0"/>
          <w:numId w:val="1001"/>
        </w:numPr>
        <w:pStyle w:val="Compact"/>
      </w:pPr>
      <w:r>
        <w:rPr>
          <w:bCs/>
          <w:b/>
        </w:rPr>
        <w:t xml:space="preserve">Sports &amp; Fitness Boom:</w:t>
      </w:r>
      <w:r>
        <w:t xml:space="preserve"> </w:t>
      </w:r>
      <w:r>
        <w:t xml:space="preserve">Ho Chi Minh City's 42% increase in gym memberships since 2022 created new sales channels for injury prevention services.</w:t>
      </w:r>
    </w:p>
    <w:p>
      <w:pPr>
        <w:numPr>
          <w:ilvl w:val="0"/>
          <w:numId w:val="1001"/>
        </w:numPr>
        <w:pStyle w:val="Compact"/>
      </w:pPr>
      <w:r>
        <w:rPr>
          <w:bCs/>
          <w:b/>
        </w:rPr>
        <w:t xml:space="preserve">Post-COVID Recovery:</w:t>
      </w:r>
      <w:r>
        <w:t xml:space="preserve"> </w:t>
      </w:r>
      <w:r>
        <w:t xml:space="preserve">37% of new clients require pulmonary rehabilitation—directly boosting Physiotherapist service uptake.</w:t>
      </w:r>
    </w:p>
    <w:bookmarkEnd w:id="21"/>
    <w:bookmarkEnd w:id="22"/>
    <w:bookmarkStart w:id="24" w:name="iii.-sales-performance-analysis-q3-2023"/>
    <w:p>
      <w:pPr>
        <w:pStyle w:val="Heading2"/>
      </w:pPr>
      <w:r>
        <w:t xml:space="preserve">III. Sales Performance Analysis (Q3 2023)</w:t>
      </w:r>
    </w:p>
    <w:p>
      <w:pPr>
        <w:pStyle w:val="FirstParagraph"/>
      </w:pPr>
      <w:r>
        <w:t xml:space="preserve">This Sales Report details actual revenue generated from physiotherapy services across Ho Chi Minh City's private clinics and hospital networks. Our portfolio achieved a Q3 sales volume of VND 148 billion (≈$6.3M), representing a 29% increase versus Q2 and surpassing annual targets by 18%. Key insights:</w:t>
      </w:r>
    </w:p>
    <w:bookmarkStart w:id="23" w:name="service-line-sales-breakdown"/>
    <w:p>
      <w:pPr>
        <w:pStyle w:val="Heading3"/>
      </w:pPr>
      <w:r>
        <w:t xml:space="preserve">Service Line Sales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Sales Revenue (VND)</w:t>
            </w:r>
          </w:p>
        </w:tc>
        <w:tc>
          <w:tcPr/>
          <w:p>
            <w:pPr>
              <w:pStyle w:val="Compact"/>
              <w:jc w:val="left"/>
            </w:pPr>
            <w:r>
              <w:t xml:space="preserve">% of Total Sales</w:t>
            </w:r>
          </w:p>
        </w:tc>
        <w:tc>
          <w:tcPr/>
          <w:p>
            <w:pPr>
              <w:pStyle w:val="Compact"/>
              <w:jc w:val="left"/>
            </w:pPr>
            <w:r>
              <w:t xml:space="preserve">Growth vs Q2</w:t>
            </w:r>
          </w:p>
        </w:tc>
      </w:tr>
      <w:tr>
        <w:tc>
          <w:tcPr/>
          <w:p>
            <w:pPr>
              <w:pStyle w:val="Compact"/>
              <w:jc w:val="left"/>
            </w:pPr>
            <w:r>
              <w:t xml:space="preserve">Orthopedic Rehabilitation</w:t>
            </w:r>
          </w:p>
        </w:tc>
        <w:tc>
          <w:tcPr/>
          <w:p>
            <w:pPr>
              <w:pStyle w:val="Compact"/>
              <w:jc w:val="left"/>
            </w:pPr>
            <w:r>
              <w:t xml:space="preserve">78,500,000,000</w:t>
            </w:r>
          </w:p>
        </w:tc>
        <w:tc>
          <w:tcPr/>
          <w:p>
            <w:pPr>
              <w:pStyle w:val="Compact"/>
              <w:jc w:val="left"/>
            </w:pPr>
            <w:r>
              <w:t xml:space="preserve">53.1%</w:t>
            </w:r>
          </w:p>
        </w:tc>
        <w:tc>
          <w:tcPr/>
          <w:p>
            <w:pPr>
              <w:pStyle w:val="Compact"/>
              <w:jc w:val="left"/>
            </w:pPr>
            <w:r>
              <w:t xml:space="preserve">+24%</w:t>
            </w:r>
          </w:p>
        </w:tc>
      </w:tr>
      <w:tr>
        <w:tc>
          <w:tcPr/>
          <w:p>
            <w:pPr>
              <w:pStyle w:val="Compact"/>
              <w:jc w:val="left"/>
            </w:pPr>
            <w:r>
              <w:t xml:space="preserve">Pulmonary Rehabilitation (Post-COVID)</w:t>
            </w:r>
          </w:p>
        </w:tc>
        <w:tc>
          <w:tcPr/>
          <w:p>
            <w:pPr>
              <w:pStyle w:val="Compact"/>
              <w:jc w:val="left"/>
            </w:pPr>
            <w:r>
              <w:t xml:space="preserve">31,256,897,430</w:t>
            </w:r>
          </w:p>
        </w:tc>
        <w:tc>
          <w:tcPr/>
          <w:p>
            <w:pPr>
              <w:pStyle w:val="Compact"/>
              <w:jc w:val="left"/>
            </w:pPr>
            <w:r>
              <w:t xml:space="preserve">21.1%</w:t>
            </w:r>
          </w:p>
        </w:tc>
        <w:tc>
          <w:tcPr/>
          <w:p>
            <w:pPr>
              <w:pStyle w:val="Compact"/>
              <w:jc w:val="left"/>
            </w:pPr>
            <w:r>
              <w:t xml:space="preserve">+58%</w:t>
            </w:r>
          </w:p>
        </w:tc>
      </w:tr>
      <w:tr>
        <w:tc>
          <w:tcPr/>
          <w:p>
            <w:pPr>
              <w:pStyle w:val="Compact"/>
              <w:jc w:val="left"/>
            </w:pPr>
            <w:r>
              <w:t xml:space="preserve">Sports Injury Management</w:t>
            </w:r>
          </w:p>
        </w:tc>
        <w:tc>
          <w:tcPr/>
          <w:p>
            <w:pPr>
              <w:pStyle w:val="Compact"/>
              <w:jc w:val="left"/>
            </w:pPr>
            <w:r>
              <w:t xml:space="preserve">27,945,000,000</w:t>
            </w:r>
          </w:p>
        </w:tc>
        <w:tc>
          <w:tcPr/>
          <w:p>
            <w:pPr>
              <w:pStyle w:val="Compact"/>
              <w:jc w:val="left"/>
            </w:pPr>
            <w:r>
              <w:t xml:space="preserve">18.9%</w:t>
            </w:r>
          </w:p>
        </w:tc>
        <w:tc>
          <w:tcPr/>
          <w:p>
            <w:pPr>
              <w:pStyle w:val="Compact"/>
              <w:jc w:val="left"/>
            </w:pPr>
            <w:r>
              <w:t xml:space="preserve">+32%</w:t>
            </w:r>
          </w:p>
        </w:tc>
      </w:tr>
      <w:tr>
        <w:tc>
          <w:tcPr/>
          <w:p>
            <w:pPr>
              <w:pStyle w:val="Compact"/>
              <w:jc w:val="left"/>
            </w:pPr>
            <w:r>
              <w:t xml:space="preserve">Chronic Pain Management</w:t>
            </w:r>
          </w:p>
        </w:tc>
        <w:tc>
          <w:tcPr/>
          <w:p>
            <w:pPr>
              <w:pStyle w:val="Compact"/>
              <w:jc w:val="left"/>
            </w:pPr>
            <w:r>
              <w:t xml:space="preserve">10,648,723,575</w:t>
            </w:r>
          </w:p>
        </w:tc>
        <w:tc>
          <w:tcPr/>
          <w:p>
            <w:pPr>
              <w:pStyle w:val="Compact"/>
              <w:jc w:val="left"/>
            </w:pPr>
            <w:r>
              <w:t xml:space="preserve">7.2%</w:t>
            </w:r>
          </w:p>
        </w:tc>
        <w:tc>
          <w:tcPr/>
          <w:p>
            <w:pPr>
              <w:pStyle w:val="Compact"/>
              <w:jc w:val="left"/>
            </w:pPr>
            <w:r>
              <w:t xml:space="preserve">+19%</w:t>
            </w:r>
          </w:p>
        </w:tc>
      </w:tr>
    </w:tbl>
    <w:p>
      <w:pPr>
        <w:pStyle w:val="BodyText"/>
      </w:pPr>
      <w:r>
        <w:rPr>
          <w:bCs/>
          <w:b/>
        </w:rPr>
        <w:t xml:space="preserve">Critical Insight:</w:t>
      </w:r>
      <w:r>
        <w:t xml:space="preserve"> </w:t>
      </w:r>
      <w:r>
        <w:t xml:space="preserve">The 58% sales surge in Post-COVID pulmonary services demonstrates Vietnam's Ho Chi Minh City market responsiveness to emerging health crises—a key advantage for Physiotherapist service providers.</w:t>
      </w:r>
    </w:p>
    <w:bookmarkEnd w:id="23"/>
    <w:bookmarkEnd w:id="24"/>
    <w:bookmarkStart w:id="25" w:name="iv.-competitive-landscape-analysis"/>
    <w:p>
      <w:pPr>
        <w:pStyle w:val="Heading2"/>
      </w:pPr>
      <w:r>
        <w:t xml:space="preserve">IV. Competitive Landscape Analysis</w:t>
      </w:r>
    </w:p>
    <w:p>
      <w:pPr>
        <w:pStyle w:val="FirstParagraph"/>
      </w:pPr>
      <w:r>
        <w:t xml:space="preserve">In Vietnam Ho Chi Minh City, the physiotherapy sector features three distinct competitive segments impacting our Sales Report positioning:</w:t>
      </w:r>
    </w:p>
    <w:p>
      <w:pPr>
        <w:numPr>
          <w:ilvl w:val="0"/>
          <w:numId w:val="1002"/>
        </w:numPr>
        <w:pStyle w:val="Compact"/>
      </w:pPr>
      <w:r>
        <w:rPr>
          <w:bCs/>
          <w:b/>
        </w:rPr>
        <w:t xml:space="preserve">Hospital-Based Clinics (45% Market Share):</w:t>
      </w:r>
      <w:r>
        <w:t xml:space="preserve"> </w:t>
      </w:r>
      <w:r>
        <w:t xml:space="preserve">Major chains like FV Hospital and International SOS dominate high-margin service sales but face long patient wait times.</w:t>
      </w:r>
    </w:p>
    <w:p>
      <w:pPr>
        <w:numPr>
          <w:ilvl w:val="0"/>
          <w:numId w:val="1002"/>
        </w:numPr>
        <w:pStyle w:val="Compact"/>
      </w:pPr>
      <w:r>
        <w:rPr>
          <w:bCs/>
          <w:b/>
        </w:rPr>
        <w:t xml:space="preserve">Specialized Private Clinics (38% Market Share):</w:t>
      </w:r>
      <w:r>
        <w:t xml:space="preserve"> </w:t>
      </w:r>
      <w:r>
        <w:t xml:space="preserve">Independent Physiotherapist-led practices excel in personalized care, capturing 52% of new client acquisitions through targeted digital marketing.</w:t>
      </w:r>
    </w:p>
    <w:p>
      <w:pPr>
        <w:numPr>
          <w:ilvl w:val="0"/>
          <w:numId w:val="1002"/>
        </w:numPr>
        <w:pStyle w:val="Compact"/>
      </w:pPr>
      <w:r>
        <w:rPr>
          <w:bCs/>
          <w:b/>
        </w:rPr>
        <w:t xml:space="preserve">Corporate Wellness Programs (17% Market Share):</w:t>
      </w:r>
      <w:r>
        <w:t xml:space="preserve"> </w:t>
      </w:r>
      <w:r>
        <w:t xml:space="preserve">Rapid growth in sales contracts with multinational HQs (e.g., Samsung, Unilever) in Ho Chi Minh City's industrial zones.</w:t>
      </w:r>
    </w:p>
    <w:p>
      <w:pPr>
        <w:pStyle w:val="FirstParagraph"/>
      </w:pPr>
      <w:r>
        <w:t xml:space="preserve">Our Sales Report identifies a critical gap: Only 23% of Ho Chi Minh City Physiotherapists hold advanced certifications recognized by international bodies—creating an opportunity to differentiate through premium service offerings.</w:t>
      </w:r>
    </w:p>
    <w:bookmarkEnd w:id="25"/>
    <w:bookmarkStart w:id="26" w:name="X83f5365e684d8965d3b4f61f8d9fa6bed98d559"/>
    <w:p>
      <w:pPr>
        <w:pStyle w:val="Heading2"/>
      </w:pPr>
      <w:r>
        <w:t xml:space="preserve">V. Strategic Recommendations for Sales Growth</w:t>
      </w:r>
    </w:p>
    <w:p>
      <w:pPr>
        <w:pStyle w:val="FirstParagraph"/>
      </w:pPr>
      <w:r>
        <w:t xml:space="preserve">To capitalize on Vietnam Ho Chi Minh City's physiotherapy market momentum, we propose these data-driven initiatives:</w:t>
      </w:r>
    </w:p>
    <w:p>
      <w:pPr>
        <w:numPr>
          <w:ilvl w:val="0"/>
          <w:numId w:val="1003"/>
        </w:numPr>
        <w:pStyle w:val="Compact"/>
      </w:pPr>
      <w:r>
        <w:rPr>
          <w:bCs/>
          <w:b/>
        </w:rPr>
        <w:t xml:space="preserve">Specialized Service Bundling:</w:t>
      </w:r>
      <w:r>
        <w:t xml:space="preserve"> </w:t>
      </w:r>
      <w:r>
        <w:t xml:space="preserve">Develop "Rehabilitation Pathway" packages (e.g., post-surgery + nutrition counseling) to increase average transaction value by 35%.</w:t>
      </w:r>
    </w:p>
    <w:p>
      <w:pPr>
        <w:numPr>
          <w:ilvl w:val="0"/>
          <w:numId w:val="1003"/>
        </w:numPr>
        <w:pStyle w:val="Compact"/>
      </w:pPr>
      <w:r>
        <w:rPr>
          <w:bCs/>
          <w:b/>
        </w:rPr>
        <w:t xml:space="preserve">Digital Sales Channel Expansion:</w:t>
      </w:r>
      <w:r>
        <w:t xml:space="preserve"> </w:t>
      </w:r>
      <w:r>
        <w:t xml:space="preserve">Launch a Ho Chi Minh City-exclusive tele-physiotherapy platform targeting corporate clients—projected to generate VND 80B in Q1 2024 sales.</w:t>
      </w:r>
    </w:p>
    <w:p>
      <w:pPr>
        <w:numPr>
          <w:ilvl w:val="0"/>
          <w:numId w:val="1003"/>
        </w:numPr>
        <w:pStyle w:val="Compact"/>
      </w:pPr>
      <w:r>
        <w:rPr>
          <w:bCs/>
          <w:b/>
        </w:rPr>
        <w:t xml:space="preserve">Physiotherapist Certification Partnerships:</w:t>
      </w:r>
      <w:r>
        <w:t xml:space="preserve"> </w:t>
      </w:r>
      <w:r>
        <w:t xml:space="preserve">Collaborate with HCMC Medical University to offer accredited certification programs, enhancing service credibility and justifying premium pricing.</w:t>
      </w:r>
    </w:p>
    <w:p>
      <w:pPr>
        <w:numPr>
          <w:ilvl w:val="0"/>
          <w:numId w:val="1003"/>
        </w:numPr>
        <w:pStyle w:val="Compact"/>
      </w:pPr>
      <w:r>
        <w:rPr>
          <w:bCs/>
          <w:b/>
        </w:rPr>
        <w:t xml:space="preserve">Targeted Community Outreach:</w:t>
      </w:r>
      <w:r>
        <w:t xml:space="preserve"> </w:t>
      </w:r>
      <w:r>
        <w:t xml:space="preserve">Sponsor local sports events (e.g., Ho Chi Minh City Marathon) to generate high-quality lead generation for Physiotherapist services.</w:t>
      </w:r>
    </w:p>
    <w:bookmarkEnd w:id="26"/>
    <w:bookmarkStart w:id="27" w:name="vi.-challenges-mitigation-strategies"/>
    <w:p>
      <w:pPr>
        <w:pStyle w:val="Heading2"/>
      </w:pPr>
      <w:r>
        <w:t xml:space="preserve">VI. Challenges &amp; Mitigation Strategies</w:t>
      </w:r>
    </w:p>
    <w:p>
      <w:pPr>
        <w:pStyle w:val="FirstParagraph"/>
      </w:pPr>
      <w:r>
        <w:t xml:space="preserve">This Sales Report acknowledges key challenges requiring immediate action in Vietnam Ho Chi Minh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on Sales</w:t>
            </w:r>
          </w:p>
        </w:tc>
        <w:tc>
          <w:tcPr/>
          <w:p>
            <w:pPr>
              <w:pStyle w:val="Compact"/>
              <w:jc w:val="left"/>
            </w:pPr>
            <w:r>
              <w:t xml:space="preserve">Mitigation Strategy</w:t>
            </w:r>
          </w:p>
        </w:tc>
      </w:tr>
      <w:tr>
        <w:tc>
          <w:tcPr/>
          <w:p>
            <w:pPr>
              <w:pStyle w:val="Compact"/>
              <w:jc w:val="left"/>
            </w:pPr>
            <w:r>
              <w:t xml:space="preserve">Physiotherapist Shortage (42% deficit in HCMC)</w:t>
            </w:r>
          </w:p>
        </w:tc>
        <w:tc>
          <w:tcPr/>
          <w:p>
            <w:pPr>
              <w:pStyle w:val="Compact"/>
              <w:jc w:val="left"/>
            </w:pPr>
            <w:r>
              <w:t xml:space="preserve">Limits service capacity; reduces sales potential by 28%</w:t>
            </w:r>
          </w:p>
        </w:tc>
        <w:tc>
          <w:tcPr/>
          <w:p>
            <w:pPr>
              <w:pStyle w:val="Compact"/>
              <w:jc w:val="left"/>
            </w:pPr>
            <w:r>
              <w:t xml:space="preserve">Implement "Train-the-Trainer" program with local universities to boost certified Physiotherapist pipeline</w:t>
            </w:r>
          </w:p>
        </w:tc>
      </w:tr>
      <w:tr>
        <w:tc>
          <w:tcPr/>
          <w:p>
            <w:pPr>
              <w:pStyle w:val="Compact"/>
              <w:jc w:val="left"/>
            </w:pPr>
            <w:r>
              <w:t xml:space="preserve">Insurance Reimbursement Gaps</w:t>
            </w:r>
          </w:p>
        </w:tc>
        <w:tc>
          <w:tcPr/>
          <w:p>
            <w:pPr>
              <w:pStyle w:val="Compact"/>
              <w:jc w:val="left"/>
            </w:pPr>
            <w:r>
              <w:t xml:space="preserve">Only 18% of services reimbursed; limits client acquisition cost efficiency</w:t>
            </w:r>
          </w:p>
        </w:tc>
        <w:tc>
          <w:tcPr/>
          <w:p>
            <w:pPr>
              <w:pStyle w:val="Compact"/>
              <w:jc w:val="left"/>
            </w:pPr>
            <w:r>
              <w:t xml:space="preserve">Negotiate direct contracts with major insurers (Bao Viet, Prudential) for covered service bundles</w:t>
            </w:r>
          </w:p>
        </w:tc>
      </w:tr>
      <w:tr>
        <w:tc>
          <w:tcPr/>
          <w:p>
            <w:pPr>
              <w:pStyle w:val="Compact"/>
              <w:jc w:val="left"/>
            </w:pPr>
            <w:r>
              <w:t xml:space="preserve">Competitor Price Wars</w:t>
            </w:r>
          </w:p>
        </w:tc>
        <w:tc>
          <w:tcPr/>
          <w:p>
            <w:pPr>
              <w:pStyle w:val="Compact"/>
              <w:jc w:val="left"/>
            </w:pPr>
            <w:r>
              <w:t xml:space="preserve">31% average price compression in HCMC private clinics</w:t>
            </w:r>
          </w:p>
        </w:tc>
        <w:tc>
          <w:tcPr/>
          <w:p>
            <w:pPr>
              <w:pStyle w:val="Compact"/>
              <w:jc w:val="left"/>
            </w:pPr>
            <w:r>
              <w:t xml:space="preserve">Shift focus to value-based pricing emphasizing 40% faster recovery rates with our Physiotherapist protocols</w:t>
            </w:r>
          </w:p>
        </w:tc>
      </w:tr>
    </w:tbl>
    <w:bookmarkEnd w:id="27"/>
    <w:bookmarkStart w:id="28" w:name="vii.-future-outlook-sales-projections"/>
    <w:p>
      <w:pPr>
        <w:pStyle w:val="Heading2"/>
      </w:pPr>
      <w:r>
        <w:t xml:space="preserve">VII. Future Outlook &amp; Sales Projections</w:t>
      </w:r>
    </w:p>
    <w:p>
      <w:pPr>
        <w:pStyle w:val="FirstParagraph"/>
      </w:pPr>
      <w:r>
        <w:t xml:space="preserve">Based on current trends in Vietnam Ho Chi Minh City, we project a 38% compound annual growth rate for physiotherapy services through 2025. Our Sales Report forecasts VND 597 billion (≈$25.6M) in total market revenue by Q4 2024—representing a strategic opportunity to capture increased market share through targeted Physiotherapist deployment.</w:t>
      </w:r>
    </w:p>
    <w:p>
      <w:pPr>
        <w:pStyle w:val="BodyText"/>
      </w:pPr>
      <w:r>
        <w:t xml:space="preserve">The aging population will drive sustained demand, but success requires adapting service models to Ho Chi Minh City's unique urban dynamics: high population density necessitates mobile physiotherapy units for home visits, while the city's tech-savvy demographic demands seamless digital engagement. We recommend allocating 35% of our Q1 2024 sales budget to developing a unified HCMC-focused service platform integrating telehealth, wearable tech monitoring, and community wellness partnerships.</w:t>
      </w:r>
    </w:p>
    <w:bookmarkEnd w:id="28"/>
    <w:bookmarkStart w:id="29" w:name="viii.-conclusion"/>
    <w:p>
      <w:pPr>
        <w:pStyle w:val="Heading2"/>
      </w:pPr>
      <w:r>
        <w:t xml:space="preserve">VIII. Conclusion</w:t>
      </w:r>
    </w:p>
    <w:p>
      <w:pPr>
        <w:pStyle w:val="FirstParagraph"/>
      </w:pPr>
      <w:r>
        <w:t xml:space="preserve">This Sales Report confirms Vietnam Ho Chi Minh City's position as the most dynamic physiotherapy market in Southeast Asia. The growing demand for skilled Physiotherapist services—driven by demographic shifts and healthcare modernization—creates exceptional revenue potential. To maximize sales, our strategy must prioritize three pillars: (1) expanding certified Physiotherapist capacity, (2) developing value-based service bundles tailored to HCMC's health challenges, and (3) leveraging digital tools to enhance client acquisition efficiency. As the leading sales performance in Ho Chi Minh City directly translates to Vietnam-wide market leadership, immediate action on these recommendations will position our organization for 40%+ annual revenue growth through 2025.</w:t>
      </w:r>
    </w:p>
    <w:p>
      <w:pPr>
        <w:pStyle w:val="BodyText"/>
      </w:pPr>
      <w:r>
        <w:rPr>
          <w:bCs/>
          <w:b/>
        </w:rPr>
        <w:t xml:space="preserve">Prepared By:</w:t>
      </w:r>
      <w:r>
        <w:t xml:space="preserve"> </w:t>
      </w:r>
      <w:r>
        <w:t xml:space="preserve">Global Healthcare Analytics Division</w:t>
      </w:r>
      <w:r>
        <w:br/>
      </w:r>
      <w:r>
        <w:rPr>
          <w:bCs/>
          <w:b/>
        </w:rPr>
        <w:t xml:space="preserve">Confidentiality:</w:t>
      </w:r>
      <w:r>
        <w:t xml:space="preserve"> </w:t>
      </w:r>
      <w:r>
        <w:t xml:space="preserve">This Sales Report is proprietary to [Your Organization Name]. Distribution restricted to Vietnam leadership team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Services Sales Report: Ho Chi Minh City Market Analysis</dc:title>
  <dc:creator/>
  <dc:language>en</dc:language>
  <cp:keywords/>
  <dcterms:created xsi:type="dcterms:W3CDTF">2026-07-24T15:12:35Z</dcterms:created>
  <dcterms:modified xsi:type="dcterms:W3CDTF">2026-07-24T15:12:35Z</dcterms:modified>
</cp:coreProperties>
</file>

<file path=docProps/custom.xml><?xml version="1.0" encoding="utf-8"?>
<Properties xmlns="http://schemas.openxmlformats.org/officeDocument/2006/custom-properties" xmlns:vt="http://schemas.openxmlformats.org/officeDocument/2006/docPropsVTypes"/>
</file>