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28" w:name="X1d20632a3c737a3fb7f79bdd16841d7f9fde1fb"/>
    <w:p>
      <w:pPr>
        <w:pStyle w:val="Heading1"/>
      </w:pPr>
      <w:r>
        <w:t xml:space="preserve">Sales Report: Plumbing Services Performance Analysis in Brazil São Paulo</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plumbing services across the São Paulo metropolitan region during Q1-Q3 2023. As a leading professional plumber service provider operating exclusively within Brazil São Paulo, we've achieved remarkable growth despite market volatility. Total revenue reached R$ 4.8 million, reflecting a 27% year-over-year increase and positioning us as one of the top five plumbing service providers in Brazil's most populous state. This report validates our strategic focus on São Paulo's unique urban infrastructure challenges and emerging residential demands.</w:t>
      </w:r>
    </w:p>
    <w:bookmarkEnd w:id="20"/>
    <w:bookmarkStart w:id="21" w:name="Xd737540559082af85c320aa3bc88330bb43dfc2"/>
    <w:p>
      <w:pPr>
        <w:pStyle w:val="Heading2"/>
      </w:pPr>
      <w:r>
        <w:t xml:space="preserve">Market Context: Plumbing Dynamics in Brazil São Paulo</w:t>
      </w:r>
    </w:p>
    <w:p>
      <w:pPr>
        <w:pStyle w:val="FirstParagraph"/>
      </w:pPr>
      <w:r>
        <w:t xml:space="preserve">São Paulo presents a highly specialized marketplace for plumbing services due to its dense urban landscape, aging infrastructure (over 40% of pipes are older than 50 years), and rapid development patterns. As the economic engine of Brazil accounting for 33% of the national GDP, São Paulo's construction boom—particularly in high-rise residential complexes and commercial hubs—creates consistent demand for certified Plumber professionals. The city's complex water management system, including frequent drought conditions (2021-2023), has intensified focus on water conservation solutions, directly driving our specialized leak detection and eco-friendly plumbing services. This report emphasizes how our localized approach to Brazil São Paulo's specific challenges fuels our sales success.</w:t>
      </w:r>
    </w:p>
    <w:bookmarkEnd w:id="21"/>
    <w:bookmarkStart w:id="22" w:name="quarterly-sales-performance-highlights"/>
    <w:p>
      <w:pPr>
        <w:pStyle w:val="Heading2"/>
      </w:pPr>
      <w:r>
        <w:t xml:space="preserve">Quarterly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Revenue (R$)</w:t>
            </w:r>
          </w:p>
        </w:tc>
        <w:tc>
          <w:tcPr/>
          <w:p>
            <w:pPr>
              <w:pStyle w:val="Compact"/>
              <w:jc w:val="left"/>
            </w:pPr>
            <w:r>
              <w:t xml:space="preserve">Service Units Sold</w:t>
            </w:r>
          </w:p>
        </w:tc>
        <w:tc>
          <w:tcPr/>
          <w:p>
            <w:pPr>
              <w:pStyle w:val="Compact"/>
              <w:jc w:val="left"/>
            </w:pPr>
            <w:r>
              <w:t xml:space="preserve">Year-over-Year Change</w:t>
            </w:r>
          </w:p>
        </w:tc>
      </w:tr>
      <w:tr>
        <w:tc>
          <w:tcPr/>
          <w:p>
            <w:pPr>
              <w:pStyle w:val="Compact"/>
              <w:jc w:val="left"/>
            </w:pPr>
            <w:r>
              <w:t xml:space="preserve">Q1 2023</w:t>
            </w:r>
          </w:p>
        </w:tc>
        <w:tc>
          <w:tcPr/>
          <w:p>
            <w:pPr>
              <w:pStyle w:val="Compact"/>
              <w:jc w:val="left"/>
            </w:pPr>
            <w:r>
              <w:t xml:space="preserve">1,450,000</w:t>
            </w:r>
          </w:p>
        </w:tc>
        <w:tc>
          <w:tcPr/>
          <w:p>
            <w:pPr>
              <w:pStyle w:val="Compact"/>
              <w:jc w:val="left"/>
            </w:pPr>
            <w:r>
              <w:t xml:space="preserve">1,852</w:t>
            </w:r>
          </w:p>
        </w:tc>
        <w:tc>
          <w:tcPr/>
          <w:p>
            <w:pPr>
              <w:pStyle w:val="Compact"/>
              <w:jc w:val="left"/>
            </w:pPr>
            <w:r>
              <w:t xml:space="preserve">+19%</w:t>
            </w:r>
          </w:p>
        </w:tc>
      </w:tr>
      <w:tr>
        <w:tc>
          <w:tcPr/>
          <w:p>
            <w:pPr>
              <w:pStyle w:val="Compact"/>
              <w:jc w:val="left"/>
            </w:pPr>
            <w:r>
              <w:t xml:space="preserve">Q2 2023</w:t>
            </w:r>
          </w:p>
        </w:tc>
        <w:tc>
          <w:tcPr/>
          <w:p>
            <w:pPr>
              <w:pStyle w:val="Compact"/>
              <w:jc w:val="left"/>
            </w:pPr>
            <w:r>
              <w:t xml:space="preserve">1,675,300</w:t>
            </w:r>
          </w:p>
        </w:tc>
        <w:tc>
          <w:tcPr/>
          <w:p>
            <w:pPr>
              <w:pStyle w:val="Compact"/>
              <w:jc w:val="left"/>
            </w:pPr>
            <w:r>
              <w:t xml:space="preserve">2,147</w:t>
            </w:r>
          </w:p>
        </w:tc>
        <w:tc>
          <w:tcPr/>
          <w:p>
            <w:pPr>
              <w:pStyle w:val="Compact"/>
              <w:jc w:val="left"/>
            </w:pPr>
            <w:r>
              <w:t xml:space="preserve">+28%</w:t>
            </w:r>
          </w:p>
        </w:tc>
      </w:tr>
      <w:tr>
        <w:tc>
          <w:tcPr/>
          <w:p>
            <w:pPr>
              <w:pStyle w:val="Compact"/>
              <w:jc w:val="left"/>
            </w:pPr>
            <w:r>
              <w:t xml:space="preserve">Q3 2023</w:t>
            </w:r>
          </w:p>
        </w:tc>
        <w:tc>
          <w:tcPr/>
          <w:p>
            <w:pPr>
              <w:pStyle w:val="Compact"/>
              <w:jc w:val="left"/>
            </w:pPr>
            <w:r>
              <w:t xml:space="preserve">1,695,800</w:t>
            </w:r>
          </w:p>
        </w:tc>
        <w:tc>
          <w:tcPr/>
          <w:p>
            <w:pPr>
              <w:pStyle w:val="Compact"/>
              <w:jc w:val="left"/>
            </w:pPr>
            <w:r>
              <w:t xml:space="preserve">2,195</w:t>
            </w:r>
          </w:p>
        </w:tc>
        <w:tc>
          <w:tcPr/>
          <w:p>
            <w:pPr>
              <w:pStyle w:val="Compact"/>
              <w:jc w:val="left"/>
            </w:pPr>
            <w:r>
              <w:t xml:space="preserve">+31%</w:t>
            </w:r>
          </w:p>
        </w:tc>
      </w:tr>
    </w:tbl>
    <w:p>
      <w:pPr>
        <w:pStyle w:val="BodyText"/>
      </w:pPr>
      <w:r>
        <w:t xml:space="preserve">The consistent growth trajectory demonstrates strong market penetration across São Paulo's diverse neighborhoods—from affluent Jardins to developing districts like Guaianases. Notably, our commercial plumbing contracts with São Paulo-based real estate developers grew by 42% YoY, directly tied to the city's 18% increase in new housing permits. This success underscores how our plumber expertise aligns with São Paulo's development priorities.</w:t>
      </w:r>
    </w:p>
    <w:bookmarkEnd w:id="22"/>
    <w:bookmarkStart w:id="23" w:name="key-growth-drivers-in-brazil-são-paulo"/>
    <w:p>
      <w:pPr>
        <w:pStyle w:val="Heading2"/>
      </w:pPr>
      <w:r>
        <w:t xml:space="preserve">Key Growth Drivers in Brazil São Paulo</w:t>
      </w:r>
    </w:p>
    <w:p>
      <w:pPr>
        <w:numPr>
          <w:ilvl w:val="0"/>
          <w:numId w:val="1001"/>
        </w:numPr>
        <w:pStyle w:val="Compact"/>
      </w:pPr>
      <w:r>
        <w:rPr>
          <w:bCs/>
          <w:b/>
        </w:rPr>
        <w:t xml:space="preserve">Infrastructure Modernization:</w:t>
      </w:r>
      <w:r>
        <w:t xml:space="preserve"> </w:t>
      </w:r>
      <w:r>
        <w:t xml:space="preserve">Municipal "Cidade Limpa" initiative (launched Q4 2022) mandated plumbing system upgrades for all commercial properties over 15 years old. Our specialized team executed 378 compliance projects across São Paulo, generating R$986,000 in revenue.</w:t>
      </w:r>
    </w:p>
    <w:p>
      <w:pPr>
        <w:numPr>
          <w:ilvl w:val="0"/>
          <w:numId w:val="1001"/>
        </w:numPr>
        <w:pStyle w:val="Compact"/>
      </w:pPr>
      <w:r>
        <w:rPr>
          <w:bCs/>
          <w:b/>
        </w:rPr>
        <w:t xml:space="preserve">Water Conservation Demand:</w:t>
      </w:r>
      <w:r>
        <w:t xml:space="preserve"> </w:t>
      </w:r>
      <w:r>
        <w:t xml:space="preserve">With São Paulo facing persistent water scarcity (2023 drought index at 14% below average), our eco-plumbing solutions (low-flow fixtures, greywater systems) accounted for 34% of service contracts. A standout success was the R$520,000 contract with a large São Paulo hospital to retrofit plumbing systems.</w:t>
      </w:r>
    </w:p>
    <w:p>
      <w:pPr>
        <w:numPr>
          <w:ilvl w:val="0"/>
          <w:numId w:val="1001"/>
        </w:numPr>
        <w:pStyle w:val="Compact"/>
      </w:pPr>
      <w:r>
        <w:rPr>
          <w:bCs/>
          <w:b/>
        </w:rPr>
        <w:t xml:space="preserve">Strategic Partnerships:</w:t>
      </w:r>
      <w:r>
        <w:t xml:space="preserve"> </w:t>
      </w:r>
      <w:r>
        <w:t xml:space="preserve">Collaborations with São Paulo-based construction firms like Tendência and Gafisa provided dedicated lead generation, securing 67% of our commercial contracts through referral networks. These partnerships are critical for our plumber business model in Brazil's competitive market.</w:t>
      </w:r>
    </w:p>
    <w:bookmarkEnd w:id="23"/>
    <w:bookmarkStart w:id="24" w:name="Xb6081e0cad27150748dc23eec5c1bfc2c6e9aa5"/>
    <w:p>
      <w:pPr>
        <w:pStyle w:val="Heading2"/>
      </w:pPr>
      <w:r>
        <w:t xml:space="preserve">Customer Satisfaction &amp; Service Quality Metrics</w:t>
      </w:r>
    </w:p>
    <w:p>
      <w:pPr>
        <w:pStyle w:val="FirstParagraph"/>
      </w:pPr>
      <w:r>
        <w:t xml:space="preserve">Our service delivery in Brazil São Paulo maintains exceptional standards, reflected in 94.3% customer satisfaction (measured via post-service SMS surveys across 7,800 interactions). Key differentiators include:</w:t>
      </w:r>
    </w:p>
    <w:p>
      <w:pPr>
        <w:numPr>
          <w:ilvl w:val="0"/>
          <w:numId w:val="1002"/>
        </w:numPr>
        <w:pStyle w:val="Compact"/>
      </w:pPr>
      <w:r>
        <w:t xml:space="preserve">First-visit resolution rate: 89% (vs. industry average of 65%)</w:t>
      </w:r>
    </w:p>
    <w:p>
      <w:pPr>
        <w:numPr>
          <w:ilvl w:val="0"/>
          <w:numId w:val="1002"/>
        </w:numPr>
        <w:pStyle w:val="Compact"/>
      </w:pPr>
      <w:r>
        <w:t xml:space="preserve">Average response time in São Paulo city center: 1.8 hours (industry standard is 4+ hours)</w:t>
      </w:r>
    </w:p>
    <w:p>
      <w:pPr>
        <w:numPr>
          <w:ilvl w:val="0"/>
          <w:numId w:val="1002"/>
        </w:numPr>
        <w:pStyle w:val="Compact"/>
      </w:pPr>
      <w:r>
        <w:t xml:space="preserve">Premium service retention rate: 76% for commercial clients after Year One</w:t>
      </w:r>
    </w:p>
    <w:p>
      <w:pPr>
        <w:pStyle w:val="FirstParagraph"/>
      </w:pPr>
      <w:r>
        <w:t xml:space="preserve">One notable case study involved a luxury condominium in Morumbi, São Paulo, where our specialized plumber team resolved complex pipe corrosion issues within 12 hours (saving the developer R$85,000 in potential structural damage). This exemplifies how our technician training program—focused specifically on São Paulo's unique building materials and water chemistry—creates measurable competitive advantage.</w:t>
      </w:r>
    </w:p>
    <w:bookmarkEnd w:id="24"/>
    <w:bookmarkStart w:id="25" w:name="challenges-in-brazil-são-paulo-market"/>
    <w:p>
      <w:pPr>
        <w:pStyle w:val="Heading2"/>
      </w:pPr>
      <w:r>
        <w:t xml:space="preserve">Challenges in Brazil São Paulo Market</w:t>
      </w:r>
    </w:p>
    <w:p>
      <w:pPr>
        <w:pStyle w:val="FirstParagraph"/>
      </w:pPr>
      <w:r>
        <w:t xml:space="preserve">Operating as a plumber service provider in Brazil São Paulo presents distinct obstacles requiring strategic adaptation:</w:t>
      </w:r>
    </w:p>
    <w:p>
      <w:pPr>
        <w:numPr>
          <w:ilvl w:val="0"/>
          <w:numId w:val="1003"/>
        </w:numPr>
        <w:pStyle w:val="Compact"/>
      </w:pPr>
      <w:r>
        <w:rPr>
          <w:bCs/>
          <w:b/>
        </w:rPr>
        <w:t xml:space="preserve">Regulatory Complexity:</w:t>
      </w:r>
      <w:r>
        <w:t xml:space="preserve"> </w:t>
      </w:r>
      <w:r>
        <w:t xml:space="preserve">Navigating 17 different municipal codes across São Paulo's 96 districts requires specialized legal support. We invested R$350,000 in dedicated compliance staff to handle city-specific requirements.</w:t>
      </w:r>
    </w:p>
    <w:p>
      <w:pPr>
        <w:numPr>
          <w:ilvl w:val="0"/>
          <w:numId w:val="1003"/>
        </w:numPr>
        <w:pStyle w:val="Compact"/>
      </w:pPr>
      <w:r>
        <w:rPr>
          <w:bCs/>
          <w:b/>
        </w:rPr>
        <w:t xml:space="preserve">Supply Chain Volatility:</w:t>
      </w:r>
      <w:r>
        <w:t xml:space="preserve"> </w:t>
      </w:r>
      <w:r>
        <w:t xml:space="preserve">Import dependency for premium plumbing components (e.g., Italian-made fixtures) increased costs by 22% during Q1 due to Brazil's currency fluctuations. We mitigated this by developing relationships with São Paulo-based suppliers, reducing lead times from 45 to 8 days.</w:t>
      </w:r>
    </w:p>
    <w:p>
      <w:pPr>
        <w:numPr>
          <w:ilvl w:val="0"/>
          <w:numId w:val="1003"/>
        </w:numPr>
        <w:pStyle w:val="Compact"/>
      </w:pPr>
      <w:r>
        <w:rPr>
          <w:bCs/>
          <w:b/>
        </w:rPr>
        <w:t xml:space="preserve">Seasonal Demand Peaks:</w:t>
      </w:r>
      <w:r>
        <w:t xml:space="preserve"> </w:t>
      </w:r>
      <w:r>
        <w:t xml:space="preserve">Rainy season (Dec-Mar) causes surge in flood-related plumbing emergencies. Our dynamic pricing model and technician scheduling system increased revenue by 37% during these periods versus baseline months.</w:t>
      </w:r>
    </w:p>
    <w:bookmarkEnd w:id="25"/>
    <w:bookmarkStart w:id="26" w:name="future-outlook-strategic-recommendations"/>
    <w:p>
      <w:pPr>
        <w:pStyle w:val="Heading2"/>
      </w:pPr>
      <w:r>
        <w:t xml:space="preserve">Future Outlook &amp; Strategic Recommendations</w:t>
      </w:r>
    </w:p>
    <w:p>
      <w:pPr>
        <w:pStyle w:val="FirstParagraph"/>
      </w:pPr>
      <w:r>
        <w:t xml:space="preserve">Building on our Q1-Q3 momentum, we project R$6.5 million in annual revenue for 2023—a target achievable through targeted expansion in São Paulo's high-growth corridors. Key initiatives include:</w:t>
      </w:r>
    </w:p>
    <w:p>
      <w:pPr>
        <w:numPr>
          <w:ilvl w:val="0"/>
          <w:numId w:val="1004"/>
        </w:numPr>
        <w:pStyle w:val="Compact"/>
      </w:pPr>
      <w:r>
        <w:rPr>
          <w:bCs/>
          <w:b/>
        </w:rPr>
        <w:t xml:space="preserve">São Paulo-Specific Technician Training:</w:t>
      </w:r>
      <w:r>
        <w:t xml:space="preserve"> </w:t>
      </w:r>
      <w:r>
        <w:t xml:space="preserve">Launching a certification program focused exclusively on São Paulo's plumbing challenges (e.g., handling historic building structures, drought-resistant systems), with 150+ technicians trained by Q2 2024.</w:t>
      </w:r>
    </w:p>
    <w:p>
      <w:pPr>
        <w:numPr>
          <w:ilvl w:val="0"/>
          <w:numId w:val="1004"/>
        </w:numPr>
        <w:pStyle w:val="Compact"/>
      </w:pPr>
      <w:r>
        <w:rPr>
          <w:bCs/>
          <w:b/>
        </w:rPr>
        <w:t xml:space="preserve">Water Conservation Division:</w:t>
      </w:r>
      <w:r>
        <w:t xml:space="preserve"> </w:t>
      </w:r>
      <w:r>
        <w:t xml:space="preserve">Creating a dedicated service line for eco-plumbing solutions to capitalize on state-wide water conservation mandates. Early pilot results show 47% higher margins than standard services.</w:t>
      </w:r>
    </w:p>
    <w:p>
      <w:pPr>
        <w:numPr>
          <w:ilvl w:val="0"/>
          <w:numId w:val="1004"/>
        </w:numPr>
        <w:pStyle w:val="Compact"/>
      </w:pPr>
      <w:r>
        <w:rPr>
          <w:bCs/>
          <w:b/>
        </w:rPr>
        <w:t xml:space="preserve">Digital Integration:</w:t>
      </w:r>
      <w:r>
        <w:t xml:space="preserve"> </w:t>
      </w:r>
      <w:r>
        <w:t xml:space="preserve">Implementing a real-time scheduling app optimized for São Paulo's traffic patterns, projected to reduce response times by 25% and increase service bookings by 20%.</w:t>
      </w:r>
    </w:p>
    <w:bookmarkEnd w:id="26"/>
    <w:bookmarkStart w:id="27" w:name="conclusion"/>
    <w:p>
      <w:pPr>
        <w:pStyle w:val="Heading2"/>
      </w:pPr>
      <w:r>
        <w:t xml:space="preserve">Conclusion</w:t>
      </w:r>
    </w:p>
    <w:p>
      <w:pPr>
        <w:pStyle w:val="FirstParagraph"/>
      </w:pPr>
      <w:r>
        <w:t xml:space="preserve">This Sales Report confirms that our plumber business model is exceptionally well-aligned with Brazil São Paulo's infrastructure needs. The city's unique combination of urban density, water challenges, and construction growth provides unparalleled opportunities for specialized plumbing services. By maintaining hyper-local focus—training technicians on São Paulo-specific conditions, partnering with municipal initiatives, and developing water-conservation solutions—we've established sustainable competitive advantage that drives both revenue growth and customer loyalty in Brazil's most critical market. As the largest urban center in the Americas requiring continuous infrastructure modernization, São Paulo remains our strategic priority for expansion through 2025. Our commitment to delivering expert plumber services tailored to Brazil's most complex city positions us for continued leadership in the region.</w:t>
      </w:r>
    </w:p>
    <w:p>
      <w:pPr>
        <w:pStyle w:val="BodyText"/>
      </w:pPr>
      <w:r>
        <w:rPr>
          <w:bCs/>
          <w:b/>
        </w:rPr>
        <w:t xml:space="preserve">Prepared By:</w:t>
      </w:r>
      <w:r>
        <w:t xml:space="preserve"> </w:t>
      </w:r>
      <w:r>
        <w:t xml:space="preserve">Operations &amp; Strategy Department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Brazil São Paulo</dc:title>
  <dc:creator/>
  <dc:language>en</dc:language>
  <cp:keywords/>
  <dcterms:created xsi:type="dcterms:W3CDTF">2026-07-23T21:28:23Z</dcterms:created>
  <dcterms:modified xsi:type="dcterms:W3CDTF">2026-07-23T21:28:23Z</dcterms:modified>
</cp:coreProperties>
</file>

<file path=docProps/custom.xml><?xml version="1.0" encoding="utf-8"?>
<Properties xmlns="http://schemas.openxmlformats.org/officeDocument/2006/custom-properties" xmlns:vt="http://schemas.openxmlformats.org/officeDocument/2006/docPropsVTypes"/>
</file>