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7" w:name="X12bf0886945eb938db757b222048f37d3926ef2"/>
    <w:p>
      <w:pPr>
        <w:pStyle w:val="Heading1"/>
      </w:pPr>
      <w:r>
        <w:t xml:space="preserve">Comprehensive Sales Report: Plumbing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Colombia Bogotá Plumbing Division</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details the operational and financial performance of our plumbing services across Colombia Bogotá for Q3 2023. As the leading provider of emergency and residential plumbing solutions in Bogotá, our team delivered exceptional service to over 1,850 clients during this period. The report confirms a 14.7% year-over-year revenue growth, driven by strategic expansion into suburban neighborhoods and increased demand for water conservation systems following recent city regulations. This Sales Report underscores the critical role of our skilled</w:t>
      </w:r>
      <w:r>
        <w:t xml:space="preserve"> </w:t>
      </w:r>
      <w:r>
        <w:rPr>
          <w:bCs/>
          <w:b/>
        </w:rPr>
        <w:t xml:space="preserve">Plumber</w:t>
      </w:r>
      <w:r>
        <w:t xml:space="preserve"> </w:t>
      </w:r>
      <w:r>
        <w:t xml:space="preserve">workforce in meeting Bogotá's unique urban plumbing challenges, positioning us as the most trusted name in Colombia Bogotá.</w:t>
      </w:r>
    </w:p>
    <w:bookmarkEnd w:id="20"/>
    <w:bookmarkStart w:id="21" w:name="Xa1932dc3b0412bedf3194b387fb15186fbf6c20"/>
    <w:p>
      <w:pPr>
        <w:pStyle w:val="Heading2"/>
      </w:pPr>
      <w:r>
        <w:t xml:space="preserve">II. Market Context: Plumbing Demand in Colombia Bogotá</w:t>
      </w:r>
    </w:p>
    <w:p>
      <w:pPr>
        <w:pStyle w:val="FirstParagraph"/>
      </w:pPr>
      <w:r>
        <w:t xml:space="preserve">Bogotá's rapid urbanization and aging infrastructure have created unprecedented demand for professional plumbing services. With over 7.5 million residents and 35% of the city's water pipes exceeding 40 years of age, our</w:t>
      </w:r>
      <w:r>
        <w:t xml:space="preserve"> </w:t>
      </w:r>
      <w:r>
        <w:rPr>
          <w:bCs/>
          <w:b/>
        </w:rPr>
        <w:t xml:space="preserve">Plumber</w:t>
      </w:r>
      <w:r>
        <w:t xml:space="preserve"> </w:t>
      </w:r>
      <w:r>
        <w:t xml:space="preserve">operations face complex challenges daily. The recent "Bogotá Water Resilience Initiative" (Law 2181/2023) mandates home retrofits for leak detection systems, directly boosting our service uptake by 32% in the quarter. This legislation has transformed how we approach plumbing solutions in Colombia Bogotá, making our</w:t>
      </w:r>
      <w:r>
        <w:t xml:space="preserve"> </w:t>
      </w:r>
      <w:r>
        <w:rPr>
          <w:bCs/>
          <w:b/>
        </w:rPr>
        <w:t xml:space="preserve">Plumber</w:t>
      </w:r>
      <w:r>
        <w:t xml:space="preserve"> </w:t>
      </w:r>
      <w:r>
        <w:t xml:space="preserve">technicians indispensable for compliance and safety.</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Emergency Repairs (24/7)</w:t>
            </w:r>
          </w:p>
        </w:tc>
        <w:tc>
          <w:tcPr/>
          <w:p>
            <w:pPr>
              <w:pStyle w:val="Compact"/>
              <w:jc w:val="left"/>
            </w:pPr>
            <w:r>
              <w:t xml:space="preserve">892</w:t>
            </w:r>
          </w:p>
        </w:tc>
        <w:tc>
          <w:tcPr/>
          <w:p>
            <w:pPr>
              <w:pStyle w:val="Compact"/>
              <w:jc w:val="left"/>
            </w:pPr>
            <w:r>
              <w:t xml:space="preserve">41.2%</w:t>
            </w:r>
          </w:p>
        </w:tc>
        <w:tc>
          <w:tcPr/>
          <w:p>
            <w:pPr>
              <w:pStyle w:val="Compact"/>
              <w:jc w:val="left"/>
            </w:pPr>
            <w:r>
              <w:t xml:space="preserve">+18.3%</w:t>
            </w:r>
          </w:p>
        </w:tc>
      </w:tr>
      <w:tr>
        <w:tc>
          <w:tcPr/>
          <w:p>
            <w:pPr>
              <w:pStyle w:val="Compact"/>
              <w:jc w:val="left"/>
            </w:pPr>
            <w:r>
              <w:t xml:space="preserve">Retrofits &amp; Compliance</w:t>
            </w:r>
          </w:p>
        </w:tc>
        <w:tc>
          <w:tcPr/>
          <w:p>
            <w:pPr>
              <w:pStyle w:val="Compact"/>
              <w:jc w:val="left"/>
            </w:pPr>
            <w:r>
              <w:t xml:space="preserve">567</w:t>
            </w:r>
          </w:p>
        </w:tc>
        <w:tc>
          <w:tcPr/>
          <w:p>
            <w:pPr>
              <w:pStyle w:val="Compact"/>
              <w:jc w:val="left"/>
            </w:pPr>
            <w:r>
              <w:t xml:space="preserve">35.6%</w:t>
            </w:r>
          </w:p>
        </w:tc>
        <w:tc>
          <w:tcPr/>
          <w:p>
            <w:pPr>
              <w:pStyle w:val="Compact"/>
              <w:jc w:val="left"/>
            </w:pPr>
            <w:r>
              <w:t xml:space="preserve">+47.1% (Post-Law 2181)</w:t>
            </w:r>
          </w:p>
        </w:tc>
      </w:tr>
      <w:tr>
        <w:tc>
          <w:tcPr/>
          <w:p>
            <w:pPr>
              <w:pStyle w:val="Compact"/>
              <w:jc w:val="left"/>
            </w:pPr>
            <w:r>
              <w:t xml:space="preserve">Preventive Maintenance Contracts</w:t>
            </w:r>
          </w:p>
        </w:tc>
        <w:tc>
          <w:tcPr/>
          <w:p>
            <w:pPr>
              <w:pStyle w:val="Compact"/>
              <w:jc w:val="left"/>
            </w:pPr>
            <w:r>
              <w:t xml:space="preserve">395</w:t>
            </w:r>
          </w:p>
        </w:tc>
        <w:tc>
          <w:tcPr/>
          <w:p>
            <w:pPr>
              <w:pStyle w:val="Compact"/>
              <w:jc w:val="left"/>
            </w:pPr>
            <w:r>
              <w:t xml:space="preserve">16.8%</w:t>
            </w:r>
          </w:p>
        </w:tc>
        <w:tc>
          <w:tcPr/>
          <w:p>
            <w:pPr>
              <w:pStyle w:val="Compact"/>
              <w:jc w:val="left"/>
            </w:pPr>
            <w:r>
              <w:t xml:space="preserve">+9.2%</w:t>
            </w:r>
          </w:p>
        </w:tc>
      </w:tr>
      <w:tr>
        <w:tc>
          <w:tcPr/>
          <w:p>
            <w:pPr>
              <w:pStyle w:val="Compact"/>
              <w:jc w:val="left"/>
            </w:pPr>
            <w:r>
              <w:t xml:space="preserve">Water Conservation Installations</w:t>
            </w:r>
          </w:p>
        </w:tc>
        <w:tc>
          <w:tcPr/>
          <w:p>
            <w:pPr>
              <w:pStyle w:val="Compact"/>
              <w:jc w:val="left"/>
            </w:pPr>
            <w:r>
              <w:t xml:space="preserve">246</w:t>
            </w:r>
          </w:p>
        </w:tc>
        <w:tc>
          <w:tcPr/>
          <w:p>
            <w:pPr>
              <w:pStyle w:val="Compact"/>
              <w:jc w:val="left"/>
            </w:pPr>
            <w:r>
              <w:t xml:space="preserve">6.4%</w:t>
            </w:r>
          </w:p>
        </w:tc>
        <w:tc>
          <w:tcPr/>
          <w:p>
            <w:pPr>
              <w:pStyle w:val="Compact"/>
              <w:jc w:val="left"/>
            </w:pPr>
            <w:r>
              <w:t xml:space="preserve">+185% (New Revenue Stream)</w:t>
            </w:r>
          </w:p>
        </w:tc>
      </w:tr>
    </w:tbl>
    <w:p>
      <w:pPr>
        <w:pStyle w:val="BodyText"/>
      </w:pPr>
      <w:r>
        <w:t xml:space="preserve">The data reveals a strategic shift toward value-added services. Our</w:t>
      </w:r>
      <w:r>
        <w:t xml:space="preserve"> </w:t>
      </w:r>
      <w:r>
        <w:rPr>
          <w:bCs/>
          <w:b/>
        </w:rPr>
        <w:t xml:space="preserve">Plumber</w:t>
      </w:r>
      <w:r>
        <w:t xml:space="preserve"> </w:t>
      </w:r>
      <w:r>
        <w:t xml:space="preserve">technicians now lead 73% of new contracts through diagnostic assessments, directly aligning with Bogotá's infrastructure needs. Notably, the water conservation segment—fueled by city incentives—saw explosive growth after we partnered with</w:t>
      </w:r>
      <w:r>
        <w:t xml:space="preserve"> </w:t>
      </w:r>
      <w:r>
        <w:rPr>
          <w:iCs/>
          <w:i/>
        </w:rPr>
        <w:t xml:space="preserve">Corporación Autónoma Regional de Cundinamarca</w:t>
      </w:r>
      <w:r>
        <w:t xml:space="preserve"> </w:t>
      </w:r>
      <w:r>
        <w:t xml:space="preserve">(CAR) to certify installations. This Sales Report demonstrates how adapting service offerings to Colombia Bogotá's regulatory landscape drives profitability.</w:t>
      </w:r>
    </w:p>
    <w:bookmarkEnd w:id="22"/>
    <w:bookmarkStart w:id="23" w:name="Xc3886485936b9c29d9dd6d150641f3bc2f21210"/>
    <w:p>
      <w:pPr>
        <w:pStyle w:val="Heading2"/>
      </w:pPr>
      <w:r>
        <w:t xml:space="preserve">IV. Customer Satisfaction in Colombia Bogotá</w:t>
      </w:r>
    </w:p>
    <w:p>
      <w:pPr>
        <w:pStyle w:val="FirstParagraph"/>
      </w:pPr>
      <w:r>
        <w:t xml:space="preserve">Customer feedback collected across 1,783 service interactions confirms our leadership position. Key metrics include:</w:t>
      </w:r>
    </w:p>
    <w:p>
      <w:pPr>
        <w:numPr>
          <w:ilvl w:val="0"/>
          <w:numId w:val="1001"/>
        </w:numPr>
        <w:pStyle w:val="Compact"/>
      </w:pPr>
      <w:r>
        <w:rPr>
          <w:bCs/>
          <w:b/>
        </w:rPr>
        <w:t xml:space="preserve">NPS (Net Promoter Score):</w:t>
      </w:r>
      <w:r>
        <w:t xml:space="preserve"> </w:t>
      </w:r>
      <w:r>
        <w:t xml:space="preserve">78 (Bogotá average: 52)</w:t>
      </w:r>
    </w:p>
    <w:p>
      <w:pPr>
        <w:numPr>
          <w:ilvl w:val="0"/>
          <w:numId w:val="1001"/>
        </w:numPr>
        <w:pStyle w:val="Compact"/>
      </w:pPr>
      <w:r>
        <w:rPr>
          <w:bCs/>
          <w:b/>
        </w:rPr>
        <w:t xml:space="preserve">First-Visit Resolution Rate:</w:t>
      </w:r>
      <w:r>
        <w:t xml:space="preserve"> </w:t>
      </w:r>
      <w:r>
        <w:t xml:space="preserve">89% (exceeding industry standard of 65%)</w:t>
      </w:r>
    </w:p>
    <w:p>
      <w:pPr>
        <w:numPr>
          <w:ilvl w:val="0"/>
          <w:numId w:val="1001"/>
        </w:numPr>
        <w:pStyle w:val="Compact"/>
      </w:pPr>
      <w:r>
        <w:rPr>
          <w:bCs/>
          <w:b/>
        </w:rPr>
        <w:t xml:space="preserve">Satisfaction with Plumber Technicians:</w:t>
      </w:r>
      <w:r>
        <w:t xml:space="preserve"> </w:t>
      </w:r>
      <w:r>
        <w:t xml:space="preserve">94.3%</w:t>
      </w:r>
    </w:p>
    <w:p>
      <w:pPr>
        <w:pStyle w:val="FirstParagraph"/>
      </w:pPr>
      <w:r>
        <w:t xml:space="preserve">One client in Chapinero neighborhood noted: "Our</w:t>
      </w:r>
      <w:r>
        <w:t xml:space="preserve"> </w:t>
      </w:r>
      <w:r>
        <w:rPr>
          <w:bCs/>
          <w:b/>
        </w:rPr>
        <w:t xml:space="preserve">Plumber</w:t>
      </w:r>
      <w:r>
        <w:t xml:space="preserve"> </w:t>
      </w:r>
      <w:r>
        <w:t xml:space="preserve">fixed a critical leak before it damaged the entire building—his expertise in Bogotá's old pipe systems was unmatched." Such testimonials are common across Colombia Bogotá, reflecting our technicians' deep local knowledge. We attribute this success to rigorous training on Bogotá-specific plumbing challenges, including high-altitude water pressure management and earthquake-resistant installations.</w:t>
      </w:r>
    </w:p>
    <w:bookmarkEnd w:id="23"/>
    <w:bookmarkStart w:id="24" w:name="v.-challenges-in-colombia-bogotá-market"/>
    <w:p>
      <w:pPr>
        <w:pStyle w:val="Heading2"/>
      </w:pPr>
      <w:r>
        <w:t xml:space="preserve">V. Challenges in Colombia Bogotá Market</w:t>
      </w:r>
    </w:p>
    <w:p>
      <w:pPr>
        <w:pStyle w:val="FirstParagraph"/>
      </w:pPr>
      <w:r>
        <w:t xml:space="preserve">Operating as a</w:t>
      </w:r>
      <w:r>
        <w:t xml:space="preserve"> </w:t>
      </w:r>
      <w:r>
        <w:rPr>
          <w:bCs/>
          <w:b/>
        </w:rPr>
        <w:t xml:space="preserve">Plumber</w:t>
      </w:r>
      <w:r>
        <w:t xml:space="preserve"> </w:t>
      </w:r>
      <w:r>
        <w:t xml:space="preserve">service provider in Colombia Bogotá presents unique hurdles:</w:t>
      </w:r>
    </w:p>
    <w:p>
      <w:pPr>
        <w:numPr>
          <w:ilvl w:val="0"/>
          <w:numId w:val="1002"/>
        </w:numPr>
        <w:pStyle w:val="Compact"/>
      </w:pPr>
      <w:r>
        <w:rPr>
          <w:bCs/>
          <w:b/>
        </w:rPr>
        <w:t xml:space="preserve">Logistical Complexity:</w:t>
      </w:r>
      <w:r>
        <w:t xml:space="preserve"> </w:t>
      </w:r>
      <w:r>
        <w:t xml:space="preserve">Traffic congestion delays average 37 minutes per service call during peak hours (6-9 AM, 5-8 PM), impacting our response time SLAs. We addressed this by establishing two satellite hubs in Soacha and Facatativá.</w:t>
      </w:r>
    </w:p>
    <w:p>
      <w:pPr>
        <w:numPr>
          <w:ilvl w:val="0"/>
          <w:numId w:val="1002"/>
        </w:numPr>
        <w:pStyle w:val="Compact"/>
      </w:pPr>
      <w:r>
        <w:rPr>
          <w:bCs/>
          <w:b/>
        </w:rPr>
        <w:t xml:space="preserve">Material Costs:</w:t>
      </w:r>
      <w:r>
        <w:t xml:space="preserve"> </w:t>
      </w:r>
      <w:r>
        <w:t xml:space="preserve">Imported plumbing components rose 22% YoY due to currency fluctuations, squeezing margins on standard repairs. Our solution: Local partnerships with Bogotá-based manufacturers for non-specialized parts.</w:t>
      </w:r>
    </w:p>
    <w:p>
      <w:pPr>
        <w:numPr>
          <w:ilvl w:val="0"/>
          <w:numId w:val="1002"/>
        </w:numPr>
        <w:pStyle w:val="Compact"/>
      </w:pPr>
      <w:r>
        <w:rPr>
          <w:bCs/>
          <w:b/>
        </w:rPr>
        <w:t xml:space="preserve">Regulatory Compliance:</w:t>
      </w:r>
      <w:r>
        <w:t xml:space="preserve"> </w:t>
      </w:r>
      <w:r>
        <w:t xml:space="preserve">Navigating 14+ municipal codes across Bogotá's 20 districts requires specialized knowledge. We created a dedicated "Bogotá Compliance Unit" within our operations team to prevent service disruptions.</w:t>
      </w:r>
    </w:p>
    <w:p>
      <w:pPr>
        <w:pStyle w:val="FirstParagraph"/>
      </w:pPr>
      <w:r>
        <w:t xml:space="preserve">This Sales Report highlights that overcoming these challenges is essential for maintaining market leadership in Colombia Bogotá. Our</w:t>
      </w:r>
      <w:r>
        <w:t xml:space="preserve"> </w:t>
      </w:r>
      <w:r>
        <w:rPr>
          <w:bCs/>
          <w:b/>
        </w:rPr>
        <w:t xml:space="preserve">Plumber</w:t>
      </w:r>
      <w:r>
        <w:t xml:space="preserve"> </w:t>
      </w:r>
      <w:r>
        <w:t xml:space="preserve">teams now receive monthly regulatory update training—reducing compliance-related errors by 63% this quarter.</w:t>
      </w:r>
    </w:p>
    <w:bookmarkEnd w:id="24"/>
    <w:bookmarkStart w:id="25" w:name="Xe31a6aeec5dad22ccf73d8149e7a12794e844c2"/>
    <w:p>
      <w:pPr>
        <w:pStyle w:val="Heading2"/>
      </w:pPr>
      <w:r>
        <w:t xml:space="preserve">VI. Strategic Recommendations for Q4 2023</w:t>
      </w:r>
    </w:p>
    <w:p>
      <w:pPr>
        <w:pStyle w:val="FirstParagraph"/>
      </w:pPr>
      <w:r>
        <w:t xml:space="preserve">To capitalize on Bogotá's plumbing boom, we propose:</w:t>
      </w:r>
    </w:p>
    <w:p>
      <w:pPr>
        <w:numPr>
          <w:ilvl w:val="0"/>
          <w:numId w:val="1003"/>
        </w:numPr>
        <w:pStyle w:val="Compact"/>
      </w:pPr>
      <w:r>
        <w:rPr>
          <w:bCs/>
          <w:b/>
        </w:rPr>
        <w:t xml:space="preserve">Expansion into Eastern Neighborhoods:</w:t>
      </w:r>
      <w:r>
        <w:t xml:space="preserve"> </w:t>
      </w:r>
      <w:r>
        <w:t xml:space="preserve">Target La Candelaria and Usaquén with mobile service vans to capture 15% new market share.</w:t>
      </w:r>
    </w:p>
    <w:p>
      <w:pPr>
        <w:numPr>
          <w:ilvl w:val="0"/>
          <w:numId w:val="1003"/>
        </w:numPr>
        <w:pStyle w:val="Compact"/>
      </w:pPr>
      <w:r>
        <w:rPr>
          <w:bCs/>
          <w:b/>
        </w:rPr>
        <w:t xml:space="preserve">Plumber Technician Certification Program:</w:t>
      </w:r>
      <w:r>
        <w:t xml:space="preserve"> </w:t>
      </w:r>
      <w:r>
        <w:t xml:space="preserve">Partner with Universidad Nacional de Colombia to develop a certified training track for Bogotá-specific plumbing, enhancing our workforce's credibility.</w:t>
      </w:r>
    </w:p>
    <w:p>
      <w:pPr>
        <w:numPr>
          <w:ilvl w:val="0"/>
          <w:numId w:val="1003"/>
        </w:numPr>
        <w:pStyle w:val="Compact"/>
      </w:pPr>
      <w:r>
        <w:rPr>
          <w:bCs/>
          <w:b/>
        </w:rPr>
        <w:t xml:space="preserve">Digital Service Platform Upgrade:</w:t>
      </w:r>
      <w:r>
        <w:t xml:space="preserve"> </w:t>
      </w:r>
      <w:r>
        <w:t xml:space="preserve">Implement an app allowing Bogotá residents to schedule services with real-time technician tracking—projected 25% increase in repeat customers.</w:t>
      </w:r>
    </w:p>
    <w:bookmarkEnd w:id="25"/>
    <w:bookmarkStart w:id="26" w:name="vii.-conclusion"/>
    <w:p>
      <w:pPr>
        <w:pStyle w:val="Heading2"/>
      </w:pPr>
      <w:r>
        <w:t xml:space="preserve">VII. Conclusion</w:t>
      </w:r>
    </w:p>
    <w:p>
      <w:pPr>
        <w:pStyle w:val="FirstParagraph"/>
      </w:pPr>
      <w:r>
        <w:t xml:space="preserve">This Sales Report unequivocally demonstrates the resilience and growth potential of our plumbing business within Colombia Bogotá. Our strategic focus on compliance-driven services, customer-centric delivery, and local expertise has positioned us as the most trusted</w:t>
      </w:r>
      <w:r>
        <w:t xml:space="preserve"> </w:t>
      </w:r>
      <w:r>
        <w:rPr>
          <w:bCs/>
          <w:b/>
        </w:rPr>
        <w:t xml:space="preserve">Plumber</w:t>
      </w:r>
      <w:r>
        <w:t xml:space="preserve"> </w:t>
      </w:r>
      <w:r>
        <w:t xml:space="preserve">partner in a market where demand continues to outpace supply. The 14.7% revenue growth—significantly above Bogotá's plumbing industry average of 6.8%—proves that our adaptation to Colombia Bogotá's unique urban environment is the cornerstone of success.</w:t>
      </w:r>
    </w:p>
    <w:p>
      <w:pPr>
        <w:pStyle w:val="BodyText"/>
      </w:pPr>
      <w:r>
        <w:t xml:space="preserve">As we enter Q4, we remain committed to elevating our</w:t>
      </w:r>
      <w:r>
        <w:t xml:space="preserve"> </w:t>
      </w:r>
      <w:r>
        <w:rPr>
          <w:bCs/>
          <w:b/>
        </w:rPr>
        <w:t xml:space="preserve">Plumber</w:t>
      </w:r>
      <w:r>
        <w:t xml:space="preserve"> </w:t>
      </w:r>
      <w:r>
        <w:t xml:space="preserve">service standards while expanding accessibility across all 20 districts of Bogotá. Our data-driven approach ensures every investment directly addresses the evolving needs of Colombia's capital city. This Sales Report is not merely an account of past performance; it is a roadmap for becoming the definitive plumbing authority in Colombia Bogotá—and a catalyst for sustainable growth that benefits both our clients and our community.</w:t>
      </w:r>
    </w:p>
    <w:p>
      <w:pPr>
        <w:pStyle w:val="BodyText"/>
      </w:pPr>
      <w:r>
        <w:rPr>
          <w:iCs/>
          <w:i/>
        </w:rPr>
        <w:t xml:space="preserve">Prepared by: [Your Company Name] Sales &amp; Operations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Colombia Bogotá</dc:title>
  <dc:creator/>
  <dc:language>en</dc:language>
  <cp:keywords/>
  <dcterms:created xsi:type="dcterms:W3CDTF">2025-12-09T17:33:55Z</dcterms:created>
  <dcterms:modified xsi:type="dcterms:W3CDTF">2025-12-09T17:33:55Z</dcterms:modified>
</cp:coreProperties>
</file>

<file path=docProps/custom.xml><?xml version="1.0" encoding="utf-8"?>
<Properties xmlns="http://schemas.openxmlformats.org/officeDocument/2006/custom-properties" xmlns:vt="http://schemas.openxmlformats.org/officeDocument/2006/docPropsVTypes"/>
</file>