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7" w:name="X715c292302cf8ce2e69bf4539040d02b5f3bc5b"/>
    <w:p>
      <w:pPr>
        <w:pStyle w:val="Heading1"/>
      </w:pPr>
      <w:r>
        <w:t xml:space="preserve">Comprehensive Sales Report: Plumbing Services in Colombia Medellín (Q3 2023)</w:t>
      </w:r>
    </w:p>
    <w:bookmarkStart w:id="20" w:name="executive-summary"/>
    <w:p>
      <w:pPr>
        <w:pStyle w:val="Heading2"/>
      </w:pPr>
      <w:r>
        <w:t xml:space="preserve">Executive Summary</w:t>
      </w:r>
    </w:p>
    <w:p>
      <w:pPr>
        <w:pStyle w:val="FirstParagraph"/>
      </w:pPr>
      <w:r>
        <w:t xml:space="preserve">This sales report details the performance of plumbing services across Medellín, Colombia, during the third quarter of 2023. The data underscores a robust market trajectory driven by infrastructure demands, urbanization pressures, and growing homeowner awareness. As a critical service provider in Colombia Medellín, our company achieved a 15% YoY growth in revenue, with emergency plumbing services representing 42% of total sales. This report emphasizes how strategic alignment with the unique needs of the Medellín market—addressing aging infrastructure, seasonal weather challenges, and cultural preferences for trusted local plumbers—has directly fueled our success.</w:t>
      </w:r>
    </w:p>
    <w:bookmarkEnd w:id="20"/>
    <w:bookmarkStart w:id="21" w:name="Xf89a0f136032203b3e5e1573bf2391a24d5a7d8"/>
    <w:p>
      <w:pPr>
        <w:pStyle w:val="Heading2"/>
      </w:pPr>
      <w:r>
        <w:t xml:space="preserve">Market Context: Plumbing Demand in Colombia Medellín</w:t>
      </w:r>
    </w:p>
    <w:p>
      <w:pPr>
        <w:pStyle w:val="FirstParagraph"/>
      </w:pPr>
      <w:r>
        <w:t xml:space="preserve">Medellín, Colombia’s second-largest city with a population exceeding 2.5 million, faces significant plumbing infrastructure challenges. Over 38% of homes in neighborhoods like Comuna 13 and El Poblado were built before 1990, necessitating frequent repairs and upgrades. Seasonal heavy rainfall (June–October) consistently causes pipe bursts and sewage backups, creating immediate demand spikes for emergency plumber services. The municipal government’s "Water for All" initiative further amplifies opportunities as it targets 85% coverage of modernized plumbing systems by 2025—directly boosting commercial contracts for licensed plumbers in Medellín.</w:t>
      </w:r>
    </w:p>
    <w:bookmarkEnd w:id="21"/>
    <w:bookmarkStart w:id="23"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(COP)</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(24/7)</w:t>
            </w:r>
          </w:p>
        </w:tc>
        <w:tc>
          <w:tcPr/>
          <w:p>
            <w:pPr>
              <w:pStyle w:val="Compact"/>
              <w:jc w:val="left"/>
            </w:pPr>
            <w:r>
              <w:t xml:space="preserve">$1,850,000,000</w:t>
            </w:r>
          </w:p>
        </w:tc>
        <w:tc>
          <w:tcPr/>
          <w:p>
            <w:pPr>
              <w:pStyle w:val="Compact"/>
              <w:jc w:val="left"/>
            </w:pPr>
            <w:r>
              <w:t xml:space="preserve">42%</w:t>
            </w:r>
          </w:p>
        </w:tc>
        <w:tc>
          <w:tcPr/>
          <w:p>
            <w:pPr>
              <w:pStyle w:val="Compact"/>
              <w:jc w:val="left"/>
            </w:pPr>
            <w:r>
              <w:t xml:space="preserve">+19%</w:t>
            </w:r>
          </w:p>
        </w:tc>
      </w:tr>
      <w:tr>
        <w:tc>
          <w:tcPr/>
          <w:p>
            <w:pPr>
              <w:pStyle w:val="Compact"/>
              <w:jc w:val="left"/>
            </w:pPr>
            <w:r>
              <w:t xml:space="preserve">New Installations (Residential)</w:t>
            </w:r>
          </w:p>
        </w:tc>
        <w:tc>
          <w:tcPr/>
          <w:p>
            <w:pPr>
              <w:pStyle w:val="Compact"/>
              <w:jc w:val="left"/>
            </w:pPr>
            <w:r>
              <w:t xml:space="preserve">$1,275,632,578</w:t>
            </w:r>
          </w:p>
        </w:tc>
        <w:tc>
          <w:tcPr/>
          <w:p>
            <w:pPr>
              <w:pStyle w:val="Compact"/>
              <w:jc w:val="left"/>
            </w:pPr>
            <w:r>
              <w:t xml:space="preserve">29%</w:t>
            </w:r>
          </w:p>
        </w:tc>
        <w:tc>
          <w:tcPr/>
          <w:p>
            <w:pPr>
              <w:pStyle w:val="Compact"/>
              <w:jc w:val="left"/>
            </w:pPr>
            <w:r>
              <w:t xml:space="preserve">+12%</w:t>
            </w:r>
          </w:p>
        </w:tc>
      </w:tr>
      <w:tr>
        <w:tc>
          <w:tcPr/>
          <w:p>
            <w:pPr>
              <w:pStyle w:val="Compact"/>
              <w:jc w:val="left"/>
            </w:pPr>
            <w:r>
              <w:t xml:space="preserve">Preventive Maintenance Contracts</w:t>
            </w:r>
          </w:p>
        </w:tc>
        <w:tc>
          <w:tcPr/>
          <w:p>
            <w:pPr>
              <w:pStyle w:val="Compact"/>
              <w:jc w:val="left"/>
            </w:pPr>
            <w:r>
              <w:t xml:space="preserve">$643,800,000</w:t>
            </w:r>
          </w:p>
        </w:tc>
        <w:tc>
          <w:tcPr/>
          <w:p>
            <w:pPr>
              <w:pStyle w:val="Compact"/>
              <w:jc w:val="left"/>
            </w:pPr>
            <w:r>
              <w:t xml:space="preserve">15%</w:t>
            </w:r>
          </w:p>
        </w:tc>
        <w:tc>
          <w:tcPr/>
          <w:p>
            <w:pPr>
              <w:pStyle w:val="Compact"/>
              <w:jc w:val="left"/>
            </w:pPr>
            <w:r>
              <w:t xml:space="preserve">+23%</w:t>
            </w:r>
          </w:p>
        </w:tc>
      </w:tr>
      <w:tr>
        <w:tc>
          <w:tcPr/>
          <w:p>
            <w:pPr>
              <w:pStyle w:val="Compact"/>
              <w:jc w:val="left"/>
            </w:pPr>
            <w:r>
              <w:t xml:space="preserve">Commercial Repairs (Hotels/Restaurants)</w:t>
            </w:r>
          </w:p>
        </w:tc>
        <w:tc>
          <w:tcPr/>
          <w:p>
            <w:pPr>
              <w:pStyle w:val="Compact"/>
              <w:jc w:val="left"/>
            </w:pPr>
            <w:r>
              <w:t xml:space="preserve">$472,598,453</w:t>
            </w:r>
          </w:p>
        </w:tc>
        <w:tc>
          <w:tcPr/>
          <w:p>
            <w:pPr>
              <w:pStyle w:val="Compact"/>
              <w:jc w:val="left"/>
            </w:pPr>
            <w:r>
              <w:t xml:space="preserve">11%</w:t>
            </w:r>
          </w:p>
        </w:tc>
        <w:tc>
          <w:tcPr/>
          <w:p>
            <w:pPr>
              <w:pStyle w:val="Compact"/>
              <w:jc w:val="left"/>
            </w:pPr>
            <w:r>
              <w:t xml:space="preserve">+8%</w:t>
            </w:r>
          </w:p>
        </w:tc>
      </w:tr>
    </w:tbl>
    <w:bookmarkStart w:id="22" w:name="key-insights-driving-sales-success"/>
    <w:p>
      <w:pPr>
        <w:pStyle w:val="Heading3"/>
      </w:pPr>
      <w:r>
        <w:t xml:space="preserve">Key Insights Driving Sales Success</w:t>
      </w:r>
    </w:p>
    <w:p>
      <w:pPr>
        <w:numPr>
          <w:ilvl w:val="0"/>
          <w:numId w:val="1001"/>
        </w:numPr>
        <w:pStyle w:val="Compact"/>
      </w:pPr>
      <w:r>
        <w:rPr>
          <w:bCs/>
          <w:b/>
        </w:rPr>
        <w:t xml:space="preserve">Emergency Service Dominance:</w:t>
      </w:r>
      <w:r>
        <w:t xml:space="preserve"> </w:t>
      </w:r>
      <w:r>
        <w:t xml:space="preserve">67% of emergency calls originated in Medellín’s high-density zones (e.g., Las Palmas, Barrio Antioquia), where aging pipes fail during rainfall. Our rapid-response teams—deployed across 12 Medellín districts—reduced average wait times to 90 minutes, directly boosting customer retention by 31%.</w:t>
      </w:r>
    </w:p>
    <w:p>
      <w:pPr>
        <w:numPr>
          <w:ilvl w:val="0"/>
          <w:numId w:val="1001"/>
        </w:numPr>
        <w:pStyle w:val="Compact"/>
      </w:pPr>
      <w:r>
        <w:rPr>
          <w:bCs/>
          <w:b/>
        </w:rPr>
        <w:t xml:space="preserve">Commercial Partnerships:</w:t>
      </w:r>
      <w:r>
        <w:t xml:space="preserve"> </w:t>
      </w:r>
      <w:r>
        <w:t xml:space="preserve">Secured contracts with 45 hotels and restaurants in the city center (e.g., Hotel Casa de los Sueños, La Casona), generating recurring revenue through preventative maintenance packages. This aligns with Medellín’s tourism rebound (+27% YoY), where 89% of guests prioritize clean plumbing facilities.</w:t>
      </w:r>
    </w:p>
    <w:p>
      <w:pPr>
        <w:numPr>
          <w:ilvl w:val="0"/>
          <w:numId w:val="1001"/>
        </w:numPr>
        <w:pStyle w:val="Compact"/>
      </w:pPr>
      <w:r>
        <w:rPr>
          <w:bCs/>
          <w:b/>
        </w:rPr>
        <w:t xml:space="preserve">Digital Adoption:</w:t>
      </w:r>
      <w:r>
        <w:t xml:space="preserve"> </w:t>
      </w:r>
      <w:r>
        <w:t xml:space="preserve">Launching our Medellín-specific mobile app (with real-time plumber tracking and digital invoices) increased lead conversion by 35%. Over 60% of new sales came from users searching "plumber in Medellín" or "emergency plumber Colombia."</w:t>
      </w:r>
    </w:p>
    <w:bookmarkEnd w:id="22"/>
    <w:bookmarkEnd w:id="23"/>
    <w:bookmarkStart w:id="24" w:name="Xfed827f08d7d9b309e49914f8b1167d9811c52f"/>
    <w:p>
      <w:pPr>
        <w:pStyle w:val="Heading2"/>
      </w:pPr>
      <w:r>
        <w:t xml:space="preserve">Challenges Specific to Plumbing Sales in Colombia Medellín</w:t>
      </w:r>
    </w:p>
    <w:p>
      <w:pPr>
        <w:pStyle w:val="FirstParagraph"/>
      </w:pPr>
      <w:r>
        <w:t xml:space="preserve">Despite growth, our team identified critical barriers unique to this market:</w:t>
      </w:r>
    </w:p>
    <w:p>
      <w:pPr>
        <w:numPr>
          <w:ilvl w:val="0"/>
          <w:numId w:val="1002"/>
        </w:numPr>
        <w:pStyle w:val="Compact"/>
      </w:pPr>
      <w:r>
        <w:rPr>
          <w:bCs/>
          <w:b/>
        </w:rPr>
        <w:t xml:space="preserve">Material Cost Volatility:</w:t>
      </w:r>
      <w:r>
        <w:t xml:space="preserve"> </w:t>
      </w:r>
      <w:r>
        <w:t xml:space="preserve">Imported pipe materials (e.g., copper) rose 18% due to supply chain disruptions, squeezing margins. We mitigated this by partnering with local Medellín suppliers like "Tuberías Antioqueñas," reducing costs by 7%.</w:t>
      </w:r>
    </w:p>
    <w:p>
      <w:pPr>
        <w:numPr>
          <w:ilvl w:val="0"/>
          <w:numId w:val="1002"/>
        </w:numPr>
        <w:pStyle w:val="Compact"/>
      </w:pPr>
      <w:r>
        <w:rPr>
          <w:bCs/>
          <w:b/>
        </w:rPr>
        <w:t xml:space="preserve">Competition Fragmentation:</w:t>
      </w:r>
      <w:r>
        <w:t xml:space="preserve"> </w:t>
      </w:r>
      <w:r>
        <w:t xml:space="preserve">Unlicensed "plumbers" undercut pricing in informal neighborhoods (e.g., Santa Marta), requiring targeted education campaigns on safety and certification. We launched free workshops at community centers in Comuna 5 to build trust.</w:t>
      </w:r>
    </w:p>
    <w:p>
      <w:pPr>
        <w:numPr>
          <w:ilvl w:val="0"/>
          <w:numId w:val="1002"/>
        </w:numPr>
        <w:pStyle w:val="Compact"/>
      </w:pPr>
      <w:r>
        <w:rPr>
          <w:bCs/>
          <w:b/>
        </w:rPr>
        <w:t xml:space="preserve">Regulatory Hurdles:</w:t>
      </w:r>
      <w:r>
        <w:t xml:space="preserve"> </w:t>
      </w:r>
      <w:r>
        <w:t xml:space="preserve">Colombian law mandates all plumbers hold a municipal license valid for Medellín. Our sales team now pre-verifies technician licenses during client onboarding, avoiding compliance issues that previously delayed 12% of contracts.</w:t>
      </w:r>
    </w:p>
    <w:bookmarkEnd w:id="24"/>
    <w:bookmarkStart w:id="25" w:name="Xb93c797db69b7e50bf72ff41d33e2114814d355"/>
    <w:p>
      <w:pPr>
        <w:pStyle w:val="Heading2"/>
      </w:pPr>
      <w:r>
        <w:t xml:space="preserve">Strategic Recommendations for Colombia Medellín Market</w:t>
      </w:r>
    </w:p>
    <w:p>
      <w:pPr>
        <w:pStyle w:val="FirstParagraph"/>
      </w:pPr>
      <w:r>
        <w:t xml:space="preserve">To sustain growth in this dynamic market, we propose the following actions:</w:t>
      </w:r>
    </w:p>
    <w:p>
      <w:pPr>
        <w:numPr>
          <w:ilvl w:val="0"/>
          <w:numId w:val="1003"/>
        </w:numPr>
        <w:pStyle w:val="Compact"/>
      </w:pPr>
      <w:r>
        <w:rPr>
          <w:bCs/>
          <w:b/>
        </w:rPr>
        <w:t xml:space="preserve">Expand Preventive Service Packages:</w:t>
      </w:r>
      <w:r>
        <w:t xml:space="preserve"> </w:t>
      </w:r>
      <w:r>
        <w:t xml:space="preserve">Develop "Medellín Climate-Ready" contracts offering seasonal pipe inspections (pre-rainy season) at 15% discounts. This addresses a 63% customer request for proactive solutions identified in our Q3 surveys.</w:t>
      </w:r>
    </w:p>
    <w:p>
      <w:pPr>
        <w:numPr>
          <w:ilvl w:val="0"/>
          <w:numId w:val="1003"/>
        </w:numPr>
        <w:pStyle w:val="Compact"/>
      </w:pPr>
      <w:r>
        <w:rPr>
          <w:bCs/>
          <w:b/>
        </w:rPr>
        <w:t xml:space="preserve">Leverage Local Partnerships:</w:t>
      </w:r>
      <w:r>
        <w:t xml:space="preserve"> </w:t>
      </w:r>
      <w:r>
        <w:t xml:space="preserve">Collaborate with Medellín-based real estate developers (e.g., "Casa de Piedra") to include certified plumber services in new construction contracts. This targets the city’s 12% annual housing growth rate.</w:t>
      </w:r>
    </w:p>
    <w:p>
      <w:pPr>
        <w:numPr>
          <w:ilvl w:val="0"/>
          <w:numId w:val="1003"/>
        </w:numPr>
        <w:pStyle w:val="Compact"/>
      </w:pPr>
      <w:r>
        <w:rPr>
          <w:bCs/>
          <w:b/>
        </w:rPr>
        <w:t xml:space="preserve">Invest in Technician Training:</w:t>
      </w:r>
      <w:r>
        <w:t xml:space="preserve"> </w:t>
      </w:r>
      <w:r>
        <w:t xml:space="preserve">Establish a Medellín-specific certification program covering local infrastructure challenges (e.g., handling limestone-rich water corrosion). This differentiates our plumbers from competitors and supports Colombia Medellín’s municipal training initiatives.</w:t>
      </w:r>
    </w:p>
    <w:bookmarkEnd w:id="25"/>
    <w:bookmarkStart w:id="26" w:name="Xc988993d21e287a1eb2ccde132dd005e8add7fe"/>
    <w:p>
      <w:pPr>
        <w:pStyle w:val="Heading2"/>
      </w:pPr>
      <w:r>
        <w:t xml:space="preserve">Conclusion: The Future of Plumbing Sales in Colombia Medellín</w:t>
      </w:r>
    </w:p>
    <w:p>
      <w:pPr>
        <w:pStyle w:val="FirstParagraph"/>
      </w:pPr>
      <w:r>
        <w:t xml:space="preserve">The plumbing sector in Colombia Medellín is no longer merely reactive—it’s evolving into a proactive, technology-enabled industry. Our Q3 results prove that understanding local dynamics—whether seasonal weather patterns, urban density, or regulatory frameworks—is the cornerstone of sales success. As Medellín accelerates its infrastructure modernization under Mayor Federico Gutiérrez’s "Smart City" plan, demand for skilled plumbers will surge further. By embedding our brand as the trusted choice for emergency services and sustainable installations across Colombia Medellín neighborhoods, we position ourselves to capture 25% of the city’s plumbing market by Q4 2024. This report confirms that in Colombia Medellín, where every drip matters, strategic sales planning is the key to flowing success.</w:t>
      </w:r>
    </w:p>
    <w:p>
      <w:pPr>
        <w:pStyle w:val="BodyText"/>
      </w:pPr>
      <w:r>
        <w:rPr>
          <w:iCs/>
          <w:i/>
        </w:rPr>
        <w:t xml:space="preserve">Prepared for: Medellín Plumbing Solutions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Colombia Medellín Market Analysis</dc:title>
  <dc:creator/>
  <dc:language>en</dc:language>
  <cp:keywords/>
  <dcterms:created xsi:type="dcterms:W3CDTF">2026-07-24T09:55:51Z</dcterms:created>
  <dcterms:modified xsi:type="dcterms:W3CDTF">2026-07-24T09:55:51Z</dcterms:modified>
</cp:coreProperties>
</file>

<file path=docProps/custom.xml><?xml version="1.0" encoding="utf-8"?>
<Properties xmlns="http://schemas.openxmlformats.org/officeDocument/2006/custom-properties" xmlns:vt="http://schemas.openxmlformats.org/officeDocument/2006/docPropsVTypes"/>
</file>