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Plumbing</w:t>
      </w:r>
      <w:r>
        <w:t xml:space="preserve"> </w:t>
      </w:r>
      <w:r>
        <w:t xml:space="preserve">Services</w:t>
      </w:r>
      <w:r>
        <w:t xml:space="preserve"> </w:t>
      </w:r>
      <w:r>
        <w:t xml:space="preserve">Performance</w:t>
      </w:r>
      <w:r>
        <w:t xml:space="preserve"> </w:t>
      </w:r>
      <w:r>
        <w:t xml:space="preserve">in</w:t>
      </w:r>
      <w:r>
        <w:t xml:space="preserve"> </w:t>
      </w:r>
      <w:r>
        <w:t xml:space="preserve">Berlin,</w:t>
      </w:r>
      <w:r>
        <w:t xml:space="preserve"> </w:t>
      </w:r>
      <w:r>
        <w:t xml:space="preserve">Germany</w:t>
      </w:r>
    </w:p>
    <w:bookmarkStart w:id="27" w:name="X7679b75d510297b0212d7febb69214686a4d69c"/>
    <w:p>
      <w:pPr>
        <w:pStyle w:val="Heading1"/>
      </w:pPr>
      <w:r>
        <w:t xml:space="preserve">Sales Report: Comprehensive Analysis of Plumbing Service Performance in Berlin, Germany</w:t>
      </w:r>
    </w:p>
    <w:p>
      <w:pPr>
        <w:pStyle w:val="FirstParagraph"/>
      </w:pPr>
      <w:r>
        <w:t xml:space="preserve">This formal Sales Report presents a detailed assessment of plumbing service operations within the dynamic market landscape of Berlin, Germany. As a leading provider of specialized plumbing solutions, our organization has consistently prioritized excellence in customer service and technical expertise to meet the evolving demands of Berlin's residential and commercial sectors. This document serves as a critical evaluation tool for stakeholders, highlighting key sales metrics, market trends, competitive positioning, and strategic opportunities specifically relevant to our Plumber operations in Germany's capital city.</w:t>
      </w:r>
    </w:p>
    <w:bookmarkStart w:id="20" w:name="X7d2007abc2b458726393359dcec2687b2a3d3a3"/>
    <w:p>
      <w:pPr>
        <w:pStyle w:val="Heading2"/>
      </w:pPr>
      <w:r>
        <w:t xml:space="preserve">Executive Summary: Sales Performance in Berlin</w:t>
      </w:r>
    </w:p>
    <w:p>
      <w:pPr>
        <w:pStyle w:val="FirstParagraph"/>
      </w:pPr>
      <w:r>
        <w:t xml:space="preserve">The third quarter of 2023 demonstrated robust growth for our Plumbing services across Berlin. Total revenue reached €485,000, representing a 17.8% year-over-year increase and surpassing regional market growth of 11.3%. This performance underscores the strategic importance of our Plumber brand within Germany's largest urban center. Key drivers included heightened demand for emergency plumbing services during Berlin's harsh winter months, increased residential renovations in historic districts like Prenzlauer Berg and Kreuzberg, and strong commercial partnerships with construction firms specializing in sustainable building projects. Notably, customer retention rates improved to 82%, reflecting our commitment to the Berlin market's unique requirements.</w:t>
      </w:r>
    </w:p>
    <w:bookmarkEnd w:id="20"/>
    <w:bookmarkStart w:id="21" w:name="berlin-specific-market-analysis"/>
    <w:p>
      <w:pPr>
        <w:pStyle w:val="Heading2"/>
      </w:pPr>
      <w:r>
        <w:t xml:space="preserve">Berlin-Specific Market Analysis</w:t>
      </w:r>
    </w:p>
    <w:p>
      <w:pPr>
        <w:pStyle w:val="FirstParagraph"/>
      </w:pPr>
      <w:r>
        <w:t xml:space="preserve">Understanding the nuanced needs of Berlin is paramount for any successful Plumber operation in Germany. The city's infrastructure presents distinct challenges: approximately 65% of buildings were constructed before 1950, requiring specialized plumbing expertise to maintain aging systems while complying with modern German energy efficiency regulations (EnEV). This creates consistent demand for our certified technicians who possess knowledge of both historical building preservation and contemporary water-saving technologies. Furthermore, Berlin's dense urban environment amplifies the urgency for rapid response services—customers expect a plumber within 2 hours during peak seasons, a standard we consistently exceed with an average 90-minute emergency response time across all districts.</w:t>
      </w:r>
    </w:p>
    <w:p>
      <w:pPr>
        <w:pStyle w:val="BodyText"/>
      </w:pPr>
      <w:r>
        <w:t xml:space="preserve">Market segmentation reveals critical opportunities:</w:t>
      </w:r>
    </w:p>
    <w:p>
      <w:pPr>
        <w:numPr>
          <w:ilvl w:val="0"/>
          <w:numId w:val="1001"/>
        </w:numPr>
        <w:pStyle w:val="Compact"/>
      </w:pPr>
      <w:r>
        <w:rPr>
          <w:bCs/>
          <w:b/>
        </w:rPr>
        <w:t xml:space="preserve">Residential Sector (68% of revenue):</w:t>
      </w:r>
      <w:r>
        <w:t xml:space="preserve"> </w:t>
      </w:r>
      <w:r>
        <w:t xml:space="preserve">High demand in apartment complexes and single-family homes, particularly following Berlin's "Energiereform" policies incentivizing water-efficient retrofits.</w:t>
      </w:r>
    </w:p>
    <w:p>
      <w:pPr>
        <w:numPr>
          <w:ilvl w:val="0"/>
          <w:numId w:val="1001"/>
        </w:numPr>
        <w:pStyle w:val="Compact"/>
      </w:pPr>
      <w:r>
        <w:rPr>
          <w:bCs/>
          <w:b/>
        </w:rPr>
        <w:t xml:space="preserve">Emergency Services (51% of calls):</w:t>
      </w:r>
      <w:r>
        <w:t xml:space="preserve"> </w:t>
      </w:r>
      <w:r>
        <w:t xml:space="preserve">Winter-related pipe bursts generated a 34% surge in service requests during December, directly contributing to our highest quarterly sales performance.</w:t>
      </w:r>
    </w:p>
    <w:bookmarkEnd w:id="21"/>
    <w:bookmarkStart w:id="22" w:name="X5c4096aeb033c3f020af6741dd6c0fba69c328a"/>
    <w:p>
      <w:pPr>
        <w:pStyle w:val="Heading2"/>
      </w:pPr>
      <w:r>
        <w:t xml:space="preserve">Sales Performance Breakdown: Berlin Metrics</w:t>
      </w:r>
    </w:p>
    <w:p>
      <w:pPr>
        <w:pStyle w:val="FirstParagraph"/>
      </w:pPr>
      <w:r>
        <w:t xml:space="preserve">Service Category</w:t>
      </w:r>
    </w:p>
    <w:p>
      <w:pPr>
        <w:pStyle w:val="BodyText"/>
      </w:pPr>
      <w:r>
        <w:t xml:space="preserve">Q3 2023 Revenue (€)</w:t>
      </w:r>
    </w:p>
    <w:p>
      <w:pPr>
        <w:pStyle w:val="BodyText"/>
      </w:pPr>
      <w:r>
        <w:t xml:space="preserve">YoY Growth</w:t>
      </w:r>
    </w:p>
    <w:p>
      <w:pPr>
        <w:pStyle w:val="BodyText"/>
      </w:pPr>
      <w:r>
        <w:t xml:space="preserve">Berlin Market Share</w:t>
      </w:r>
    </w:p>
    <w:p>
      <w:pPr>
        <w:pStyle w:val="BodyText"/>
      </w:pPr>
      <w:r>
        <w:t xml:space="preserve">Residential Repairs &amp; Maintenance</w:t>
      </w:r>
    </w:p>
    <w:p>
      <w:pPr>
        <w:pStyle w:val="BodyText"/>
      </w:pPr>
      <w:r>
        <w:t xml:space="preserve">315,000</w:t>
      </w:r>
    </w:p>
    <w:p>
      <w:pPr>
        <w:pStyle w:val="BodyText"/>
      </w:pPr>
      <w:r>
        <w:t xml:space="preserve">22.4%</w:t>
      </w:r>
    </w:p>
    <w:p>
      <w:pPr>
        <w:pStyle w:val="BodyText"/>
      </w:pPr>
      <w:r>
        <w:t xml:space="preserve">18.7%</w:t>
      </w:r>
    </w:p>
    <w:p>
      <w:pPr>
        <w:pStyle w:val="BodyText"/>
      </w:pPr>
      <w:r>
        <w:t xml:space="preserve">Commercial Installations</w:t>
      </w:r>
    </w:p>
    <w:p>
      <w:pPr>
        <w:pStyle w:val="BodyText"/>
      </w:pPr>
      <w:r>
        <w:t xml:space="preserve">126,000</w:t>
      </w:r>
    </w:p>
    <w:p>
      <w:pPr>
        <w:pStyle w:val="BodyText"/>
      </w:pPr>
      <w:r>
        <w:t xml:space="preserve">14.8%</w:t>
      </w:r>
      <w:r>
        <w:br/>
      </w:r>
    </w:p>
    <w:p>
      <w:pPr>
        <w:pStyle w:val="BodyText"/>
      </w:pPr>
      <w:r>
        <w:t xml:space="preserve">Emergency Services (24/7)</w:t>
      </w:r>
    </w:p>
    <w:p>
      <w:pPr>
        <w:pStyle w:val="BodyText"/>
      </w:pPr>
      <w:r>
        <w:t xml:space="preserve">95,300</w:t>
      </w:r>
    </w:p>
    <w:p>
      <w:pPr>
        <w:pStyle w:val="BodyText"/>
      </w:pPr>
      <w:r>
        <w:t xml:space="preserve">34.1%</w:t>
      </w:r>
    </w:p>
    <w:p>
      <w:pPr>
        <w:pStyle w:val="BodyText"/>
      </w:pPr>
      <w:r>
        <w:t xml:space="preserve">23.5% (Highest in Berlin)</w:t>
      </w:r>
    </w:p>
    <w:p>
      <w:pPr>
        <w:pStyle w:val="BodyText"/>
      </w:pPr>
      <w:r>
        <w:t xml:space="preserve">Total</w:t>
      </w:r>
    </w:p>
    <w:p>
      <w:pPr>
        <w:pStyle w:val="BodyText"/>
      </w:pPr>
      <w:r>
        <w:t xml:space="preserve">485,000</w:t>
      </w:r>
    </w:p>
    <w:bookmarkEnd w:id="22"/>
    <w:bookmarkStart w:id="23" w:name="X265cb94bce492b7e3c7079ca5c1237ea3ba38b8"/>
    <w:p>
      <w:pPr>
        <w:pStyle w:val="Heading2"/>
      </w:pPr>
      <w:r>
        <w:t xml:space="preserve">Strategic Advantages in Berlin's Plumbing Market</w:t>
      </w:r>
    </w:p>
    <w:p>
      <w:pPr>
        <w:pStyle w:val="FirstParagraph"/>
      </w:pPr>
      <w:r>
        <w:t xml:space="preserve">Our competitive edge in Germany's Berlin plumbing sector stems from three core strengths:</w:t>
      </w:r>
    </w:p>
    <w:p>
      <w:pPr>
        <w:numPr>
          <w:ilvl w:val="0"/>
          <w:numId w:val="1002"/>
        </w:numPr>
        <w:pStyle w:val="Compact"/>
      </w:pPr>
      <w:r>
        <w:rPr>
          <w:bCs/>
          <w:b/>
        </w:rPr>
        <w:t xml:space="preserve">Certification &amp; Compliance:</w:t>
      </w:r>
      <w:r>
        <w:t xml:space="preserve"> </w:t>
      </w:r>
      <w:r>
        <w:t xml:space="preserve">All technicians hold mandatory German "Gewerbeschein" and specialized training for Berlin’s building codes (Bauordnung). This ensures seamless regulatory navigation—critical in a market where non-compliant work could halt construction projects.</w:t>
      </w:r>
    </w:p>
    <w:p>
      <w:pPr>
        <w:numPr>
          <w:ilvl w:val="0"/>
          <w:numId w:val="1002"/>
        </w:numPr>
        <w:pStyle w:val="Compact"/>
      </w:pPr>
      <w:r>
        <w:rPr>
          <w:bCs/>
          <w:b/>
        </w:rPr>
        <w:t xml:space="preserve">Digital Integration:</w:t>
      </w:r>
      <w:r>
        <w:t xml:space="preserve"> </w:t>
      </w:r>
      <w:r>
        <w:t xml:space="preserve">Our customer portal allows Berlin residents to book services 24/7, track technician locations via GPS, and access digital invoices—all features resonating strongly with Berlin's tech-savvy population. This resulted in a 31% reduction in no-shows.</w:t>
      </w:r>
    </w:p>
    <w:p>
      <w:pPr>
        <w:numPr>
          <w:ilvl w:val="0"/>
          <w:numId w:val="1002"/>
        </w:numPr>
        <w:pStyle w:val="Compact"/>
      </w:pPr>
      <w:r>
        <w:rPr>
          <w:bCs/>
          <w:b/>
        </w:rPr>
        <w:t xml:space="preserve">Sustainability Focus:</w:t>
      </w:r>
      <w:r>
        <w:t xml:space="preserve"> </w:t>
      </w:r>
      <w:r>
        <w:t xml:space="preserve">With Germany’s Green Energy Act driving demand for eco-friendly plumbing, our "Berlin Water-Saving Package" (including low-flow fixtures and leak detection systems) accounted for 28% of all new contracts in Q3—a segment growing at 41% annually.</w:t>
      </w:r>
    </w:p>
    <w:bookmarkEnd w:id="23"/>
    <w:bookmarkStart w:id="24" w:name="X48cbbc5d91188b64c42d02f4a95014854e87f84"/>
    <w:p>
      <w:pPr>
        <w:pStyle w:val="Heading2"/>
      </w:pPr>
      <w:r>
        <w:t xml:space="preserve">Challenges and Future Opportunities in Berlin</w:t>
      </w:r>
    </w:p>
    <w:p>
      <w:pPr>
        <w:pStyle w:val="FirstParagraph"/>
      </w:pPr>
      <w:r>
        <w:t xml:space="preserve">Despite strong performance, Berlin presents unique challenges. The city's complex bureaucratic environment requires navigating multiple local ordinances (e.g., "Berliner Bauordnung"), which increased administrative time by 18% in 2023. Additionally, rising material costs—especially for copper pipes—impacted profit margins by 5%. However, these hurdles present strategic opportunities:</w:t>
      </w:r>
    </w:p>
    <w:p>
      <w:pPr>
        <w:numPr>
          <w:ilvl w:val="0"/>
          <w:numId w:val="1003"/>
        </w:numPr>
        <w:pStyle w:val="Compact"/>
      </w:pPr>
      <w:r>
        <w:t xml:space="preserve">Developing long-term partnerships with Berlin municipal waste management programs to offer "pipe health assessments" during city-wide infrastructure upgrades.</w:t>
      </w:r>
    </w:p>
    <w:p>
      <w:pPr>
        <w:numPr>
          <w:ilvl w:val="0"/>
          <w:numId w:val="1003"/>
        </w:numPr>
        <w:pStyle w:val="Compact"/>
      </w:pPr>
      <w:r>
        <w:t xml:space="preserve">Leveraging Berlin’s new housing construction boom (12,500 new apartments in 2023) to secure contracts for plumbing installation in upcoming developments.</w:t>
      </w:r>
    </w:p>
    <w:p>
      <w:pPr>
        <w:numPr>
          <w:ilvl w:val="0"/>
          <w:numId w:val="1003"/>
        </w:numPr>
        <w:pStyle w:val="Compact"/>
      </w:pPr>
      <w:r>
        <w:t xml:space="preserve">Creating specialized training modules for our Plumber technicians on Berlin-specific historic building techniques, further differentiating us from competitors.</w:t>
      </w:r>
    </w:p>
    <w:bookmarkEnd w:id="24"/>
    <w:bookmarkStart w:id="25" w:name="strategic-recommendations-for-2024"/>
    <w:p>
      <w:pPr>
        <w:pStyle w:val="Heading2"/>
      </w:pPr>
      <w:r>
        <w:t xml:space="preserve">Strategic Recommendations for 2024</w:t>
      </w:r>
    </w:p>
    <w:p>
      <w:pPr>
        <w:pStyle w:val="FirstParagraph"/>
      </w:pPr>
      <w:r>
        <w:t xml:space="preserve">To capitalize on Berlin's market potential, we propose:</w:t>
      </w:r>
    </w:p>
    <w:p>
      <w:pPr>
        <w:numPr>
          <w:ilvl w:val="0"/>
          <w:numId w:val="1004"/>
        </w:numPr>
        <w:pStyle w:val="Compact"/>
      </w:pPr>
      <w:r>
        <w:rPr>
          <w:bCs/>
          <w:b/>
        </w:rPr>
        <w:t xml:space="preserve">Expand Emergency Service Coverage in Eastern Districts:</w:t>
      </w:r>
      <w:r>
        <w:t xml:space="preserve"> </w:t>
      </w:r>
      <w:r>
        <w:t xml:space="preserve">Targeting Marzahn-Hellersdorf and Lichtenberg—areas with lower service density but growing residential populations.</w:t>
      </w:r>
    </w:p>
    <w:p>
      <w:pPr>
        <w:numPr>
          <w:ilvl w:val="0"/>
          <w:numId w:val="1004"/>
        </w:numPr>
        <w:pStyle w:val="Compact"/>
      </w:pPr>
      <w:r>
        <w:rPr>
          <w:bCs/>
          <w:b/>
        </w:rPr>
        <w:t xml:space="preserve">Launch "Berlin Energy Efficiency" Campaign:</w:t>
      </w:r>
      <w:r>
        <w:t xml:space="preserve"> </w:t>
      </w:r>
      <w:r>
        <w:t xml:space="preserve">Partner with Berlin's energy agency to offer free assessments, positioning our Plumber brand as a sustainability leader in Germany’s capital.</w:t>
      </w:r>
    </w:p>
    <w:p>
      <w:pPr>
        <w:numPr>
          <w:ilvl w:val="0"/>
          <w:numId w:val="1004"/>
        </w:numPr>
        <w:pStyle w:val="Compact"/>
      </w:pPr>
      <w:r>
        <w:rPr>
          <w:bCs/>
          <w:b/>
        </w:rPr>
        <w:t xml:space="preserve">Invest in Local Talent Development:</w:t>
      </w:r>
      <w:r>
        <w:t xml:space="preserve"> </w:t>
      </w:r>
      <w:r>
        <w:t xml:space="preserve">Collaborate with Berlin vocational schools (e.g., Berufsfachschule für Sanitärtechnik) to recruit and train certified plumbers familiar with the city's infrastructure.</w:t>
      </w:r>
    </w:p>
    <w:bookmarkEnd w:id="25"/>
    <w:bookmarkStart w:id="26" w:name="Xb65db64db7456b95120026e853cfcb5d4038255"/>
    <w:p>
      <w:pPr>
        <w:pStyle w:val="Heading2"/>
      </w:pPr>
      <w:r>
        <w:t xml:space="preserve">Conclusion: The Future of Plumbing Services in Berlin</w:t>
      </w:r>
    </w:p>
    <w:p>
      <w:pPr>
        <w:pStyle w:val="FirstParagraph"/>
      </w:pPr>
      <w:r>
        <w:t xml:space="preserve">This Sales Report confirms that our Plumber services are not merely thriving but strategically positioned as an essential component of Berlin’s urban infrastructure. By deeply understanding the unique demands of Germany’s capital city—from its historical building stock to regulatory landscape and environmental policies—we have established a sustainable competitive advantage. Our continued investment in Berlin-specific service models ensures we remain the preferred choice for homeowners, property managers, and construction firms navigating Germany's most dynamic market. As Berlin evolves toward 2030 climate goals, our plumbing expertise will be instrumental in supporting the city’s vision for resilient, efficient urban living.</w:t>
      </w:r>
    </w:p>
    <w:p>
      <w:pPr>
        <w:pStyle w:val="BodyText"/>
      </w:pPr>
      <w:r>
        <w:rPr>
          <w:bCs/>
          <w:b/>
        </w:rPr>
        <w:t xml:space="preserve">Prepared For:</w:t>
      </w:r>
      <w:r>
        <w:t xml:space="preserve"> </w:t>
      </w:r>
      <w:r>
        <w:t xml:space="preserve">Management Team &amp; Investors |</w:t>
      </w:r>
      <w:r>
        <w:t xml:space="preserve"> </w:t>
      </w:r>
      <w:r>
        <w:rPr>
          <w:bCs/>
          <w:b/>
        </w:rPr>
        <w:t xml:space="preserve">Date:</w:t>
      </w:r>
      <w:r>
        <w:t xml:space="preserve"> </w:t>
      </w:r>
      <w:r>
        <w:t xml:space="preserve">October 26, 2023 |</w:t>
      </w:r>
      <w:r>
        <w:t xml:space="preserve"> </w:t>
      </w:r>
      <w:r>
        <w:rPr>
          <w:bCs/>
          <w:b/>
        </w:rPr>
        <w:t xml:space="preserve">Report Type:</w:t>
      </w:r>
      <w:r>
        <w:t xml:space="preserve"> </w:t>
      </w:r>
      <w:r>
        <w:t xml:space="preserve">Quarterly Sales Performance (Berlin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Plumbing Services Performance in Berlin, Germany</dc:title>
  <dc:creator/>
  <dc:language>en</dc:language>
  <cp:keywords/>
  <dcterms:created xsi:type="dcterms:W3CDTF">2025-12-12T14:14:29Z</dcterms:created>
  <dcterms:modified xsi:type="dcterms:W3CDTF">2025-12-12T14:14:29Z</dcterms:modified>
</cp:coreProperties>
</file>

<file path=docProps/custom.xml><?xml version="1.0" encoding="utf-8"?>
<Properties xmlns="http://schemas.openxmlformats.org/officeDocument/2006/custom-properties" xmlns:vt="http://schemas.openxmlformats.org/officeDocument/2006/docPropsVTypes"/>
</file>