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Frankfurt</w:t>
      </w:r>
      <w:r>
        <w:t xml:space="preserve"> </w:t>
      </w:r>
      <w:r>
        <w:t xml:space="preserve">Plumber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b266000b89014f3b6a90582b649b3728d6c4ea6"/>
    <w:p>
      <w:pPr>
        <w:pStyle w:val="Heading1"/>
      </w:pPr>
      <w:r>
        <w:t xml:space="preserve">Sales Report: Professional Plumbing Services in Germany Frankfurt - Q3 2024</w:t>
      </w:r>
    </w:p>
    <w:p>
      <w:pPr>
        <w:pStyle w:val="FirstParagraph"/>
      </w:pPr>
      <w:r>
        <w:rPr>
          <w:bCs/>
          <w:b/>
        </w:rPr>
        <w:t xml:space="preserve">Prepared For:</w:t>
      </w:r>
      <w:r>
        <w:t xml:space="preserve"> </w:t>
      </w:r>
      <w:r>
        <w:t xml:space="preserve">Management Team, Frankfurt Sanitär Service GmbH</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The Q3 Sales Report for Professional Plumbing Services in Germany Frankfurt demonstrates robust growth and strategic positioning within the region's critical infrastructure market. With a total sales revenue of €187,500 (a 19% year-over-year increase), Frankfurt Sanitär Service GmbH has solidified its reputation as a leading</w:t>
      </w:r>
      <w:r>
        <w:t xml:space="preserve"> </w:t>
      </w:r>
      <w:r>
        <w:rPr>
          <w:iCs/>
          <w:i/>
        </w:rPr>
        <w:t xml:space="preserve">Plumber</w:t>
      </w:r>
      <w:r>
        <w:t xml:space="preserve"> </w:t>
      </w:r>
      <w:r>
        <w:t xml:space="preserve">provider in Germany's financial hub. This growth is directly attributable to our specialized focus on Frankfurt's unique urban challenges, including aging infrastructure in Altstadt and high-demand residential renovations across Sachsenhausen. All sales initiatives align with German regulatory standards (Handwerkskammer Frankfurt certification) and customer expectations for precision service.</w:t>
      </w:r>
    </w:p>
    <w:bookmarkEnd w:id="20"/>
    <w:bookmarkStart w:id="21" w:name="X87b63e907f6d4282e77334a5d23988d78bd15f4"/>
    <w:p>
      <w:pPr>
        <w:pStyle w:val="Heading2"/>
      </w:pPr>
      <w:r>
        <w:t xml:space="preserve">II. Market Analysis: Plumbing Demand in Germany Frankfurt</w:t>
      </w:r>
    </w:p>
    <w:p>
      <w:pPr>
        <w:pStyle w:val="FirstParagraph"/>
      </w:pPr>
      <w:r>
        <w:t xml:space="preserve">Frankfurt's plumbing market is driven by three key factors unique to this German city:</w:t>
      </w:r>
    </w:p>
    <w:p>
      <w:pPr>
        <w:numPr>
          <w:ilvl w:val="0"/>
          <w:numId w:val="1001"/>
        </w:numPr>
        <w:pStyle w:val="Compact"/>
      </w:pPr>
      <w:r>
        <w:rPr>
          <w:bCs/>
          <w:b/>
        </w:rPr>
        <w:t xml:space="preserve">Aging Infrastructure:</w:t>
      </w:r>
      <w:r>
        <w:t xml:space="preserve"> </w:t>
      </w:r>
      <w:r>
        <w:t xml:space="preserve">Over 40% of Frankfurt's residential buildings were constructed before 1980, requiring frequent pipe replacements and system modernization. Our team identified 127 emergency service calls related to burst pipes in historical districts during Q3 alone.</w:t>
      </w:r>
    </w:p>
    <w:p>
      <w:pPr>
        <w:numPr>
          <w:ilvl w:val="0"/>
          <w:numId w:val="1001"/>
        </w:numPr>
        <w:pStyle w:val="Compact"/>
      </w:pPr>
      <w:r>
        <w:rPr>
          <w:bCs/>
          <w:b/>
        </w:rPr>
        <w:t xml:space="preserve">Urban Density:</w:t>
      </w:r>
      <w:r>
        <w:t xml:space="preserve"> </w:t>
      </w:r>
      <w:r>
        <w:t xml:space="preserve">With a population density of 2,500 people/km², Frankfurt's high-rise buildings (e.g., Skyline Plaza) demand specialized commercial plumbing expertise. We secured three major contracts with property management firms for vertical pipe system upgrades.</w:t>
      </w:r>
    </w:p>
    <w:p>
      <w:pPr>
        <w:numPr>
          <w:ilvl w:val="0"/>
          <w:numId w:val="1001"/>
        </w:numPr>
        <w:pStyle w:val="Compact"/>
      </w:pPr>
      <w:r>
        <w:rPr>
          <w:bCs/>
          <w:b/>
        </w:rPr>
        <w:t xml:space="preserve">Regulatory Compliance:</w:t>
      </w:r>
      <w:r>
        <w:t xml:space="preserve"> </w:t>
      </w:r>
      <w:r>
        <w:t xml:space="preserve">All</w:t>
      </w:r>
      <w:r>
        <w:t xml:space="preserve"> </w:t>
      </w:r>
      <w:r>
        <w:rPr>
          <w:iCs/>
          <w:i/>
        </w:rPr>
        <w:t xml:space="preserve">Plumber</w:t>
      </w:r>
      <w:r>
        <w:t xml:space="preserve"> </w:t>
      </w:r>
      <w:r>
        <w:t xml:space="preserve">services must adhere to German standards (DIN 1986, VDI 2084). Our technicians underwent mandatory Frankfurt Handwerkskammer certification updates in August, directly contributing to our 97% customer satisfaction rate.</w:t>
      </w:r>
    </w:p>
    <w:bookmarkEnd w:id="21"/>
    <w:bookmarkStart w:id="22" w:name="iii.-sales-performance-breakdown"/>
    <w:p>
      <w:pPr>
        <w:pStyle w:val="Heading2"/>
      </w:pPr>
      <w:r>
        <w:t xml:space="preserve">III. Sales Performance Breakdown</w:t>
      </w:r>
    </w:p>
    <w:p>
      <w:pPr>
        <w:pStyle w:val="FirstParagraph"/>
      </w:pPr>
      <w:r>
        <w:t xml:space="preserve">The Q3 results reflect exceptional execution across all service segments:</w:t>
      </w:r>
    </w:p>
    <w:p>
      <w:pPr>
        <w:pStyle w:val="BodyText"/>
      </w:pPr>
      <w:r>
        <w:t xml:space="preserve">Service Category</w:t>
      </w:r>
    </w:p>
    <w:p>
      <w:pPr>
        <w:pStyle w:val="BodyText"/>
      </w:pPr>
      <w:r>
        <w:t xml:space="preserve">Revenue (€)</w:t>
      </w:r>
    </w:p>
    <w:p>
      <w:pPr>
        <w:pStyle w:val="BodyText"/>
      </w:pPr>
      <w:r>
        <w:t xml:space="preserve">% of Total Sales</w:t>
      </w:r>
    </w:p>
    <w:p>
      <w:pPr>
        <w:pStyle w:val="BodyText"/>
      </w:pPr>
      <w:r>
        <w:t xml:space="preserve">Key Frankfurt Projects</w:t>
      </w:r>
    </w:p>
    <w:p>
      <w:pPr>
        <w:pStyle w:val="BodyText"/>
      </w:pPr>
      <w:r>
        <w:t xml:space="preserve">Emergency Repairs (24/7)</w:t>
      </w:r>
    </w:p>
    <w:p>
      <w:pPr>
        <w:pStyle w:val="BodyText"/>
      </w:pPr>
      <w:r>
        <w:t xml:space="preserve">82,500</w:t>
      </w:r>
    </w:p>
    <w:p>
      <w:pPr>
        <w:pStyle w:val="BodyText"/>
      </w:pPr>
      <w:r>
        <w:t xml:space="preserve">44%</w:t>
      </w:r>
    </w:p>
    <w:p>
      <w:pPr>
        <w:pStyle w:val="BodyText"/>
      </w:pPr>
      <w:r>
        <w:t xml:space="preserve">Rhine River flood mitigation project at Alte Brücke; 32 urgent pipe repairs in Sachsenhausen district</w:t>
      </w:r>
    </w:p>
    <w:p>
      <w:pPr>
        <w:pStyle w:val="BodyText"/>
      </w:pPr>
      <w:r>
        <w:t xml:space="preserve">Residential Renovations</w:t>
      </w:r>
    </w:p>
    <w:p>
      <w:pPr>
        <w:pStyle w:val="BodyText"/>
      </w:pPr>
      <w:r>
        <w:t xml:space="preserve">61,800</w:t>
      </w:r>
    </w:p>
    <w:p>
      <w:pPr>
        <w:pStyle w:val="BodyText"/>
      </w:pPr>
      <w:r>
        <w:t xml:space="preserve">33%</w:t>
      </w:r>
    </w:p>
    <w:p>
      <w:pPr>
        <w:pStyle w:val="BodyText"/>
      </w:pPr>
      <w:r>
        <w:t xml:space="preserve">Bathroom modernizations for 42 high-end apartments in Bornheim; solar water heater installations in Westend</w:t>
      </w:r>
    </w:p>
    <w:p>
      <w:pPr>
        <w:pStyle w:val="BodyText"/>
      </w:pPr>
      <w:r>
        <w:t xml:space="preserve">Commercial Maintenance Contracts</w:t>
      </w:r>
    </w:p>
    <w:p>
      <w:pPr>
        <w:pStyle w:val="BodyText"/>
      </w:pPr>
      <w:r>
        <w:t xml:space="preserve">28,750</w:t>
      </w:r>
    </w:p>
    <w:p>
      <w:pPr>
        <w:pStyle w:val="BodyText"/>
      </w:pPr>
      <w:r>
        <w:br/>
      </w:r>
    </w:p>
    <w:p>
      <w:pPr>
        <w:pStyle w:val="BodyText"/>
      </w:pPr>
      <w:r>
        <w:t xml:space="preserve">15.3%</w:t>
      </w:r>
    </w:p>
    <w:p>
      <w:pPr>
        <w:pStyle w:val="BodyText"/>
      </w:pPr>
      <w:r>
        <w:t xml:space="preserve">Signed 5 new contracts with Frankfurt financial firms (e.g., DZ Bank headquarters HVAC integration)</w:t>
      </w:r>
    </w:p>
    <w:p>
      <w:pPr>
        <w:pStyle w:val="BodyText"/>
      </w:pPr>
      <w:r>
        <w:t xml:space="preserve">GAS Line Services</w:t>
      </w:r>
    </w:p>
    <w:p>
      <w:pPr>
        <w:pStyle w:val="BodyText"/>
      </w:pPr>
      <w:r>
        <w:t xml:space="preserve">14,450</w:t>
      </w:r>
    </w:p>
    <w:p>
      <w:pPr>
        <w:pStyle w:val="BodyText"/>
      </w:pPr>
      <w:r>
        <w:t xml:space="preserve">7.7%</w:t>
      </w:r>
    </w:p>
    <w:p>
      <w:pPr>
        <w:pStyle w:val="BodyText"/>
      </w:pPr>
      <w:r>
        <w:t xml:space="preserve">Compliance upgrades for 18 industrial sites in Industriepark Höchst</w:t>
      </w:r>
    </w:p>
    <w:bookmarkEnd w:id="22"/>
    <w:bookmarkStart w:id="23" w:name="iv.-frankfurt-specific-sales-insights"/>
    <w:p>
      <w:pPr>
        <w:pStyle w:val="Heading2"/>
      </w:pPr>
      <w:r>
        <w:t xml:space="preserve">IV. Frankfurt-Specific Sales Insights</w:t>
      </w:r>
    </w:p>
    <w:p>
      <w:pPr>
        <w:pStyle w:val="FirstParagraph"/>
      </w:pPr>
      <w:r>
        <w:t xml:space="preserve">The success of this</w:t>
      </w:r>
      <w:r>
        <w:t xml:space="preserve"> </w:t>
      </w:r>
      <w:r>
        <w:rPr>
          <w:iCs/>
          <w:i/>
        </w:rPr>
        <w:t xml:space="preserve">Sales Report</w:t>
      </w:r>
      <w:r>
        <w:t xml:space="preserve"> </w:t>
      </w:r>
      <w:r>
        <w:t xml:space="preserve">hinges on deep Frankfurt market understanding:</w:t>
      </w:r>
    </w:p>
    <w:p>
      <w:pPr>
        <w:numPr>
          <w:ilvl w:val="0"/>
          <w:numId w:val="1002"/>
        </w:numPr>
        <w:pStyle w:val="Compact"/>
      </w:pPr>
      <w:r>
        <w:rPr>
          <w:bCs/>
          <w:b/>
        </w:rPr>
        <w:t xml:space="preserve">Seasonal Demand Patterns:</w:t>
      </w:r>
      <w:r>
        <w:t xml:space="preserve"> </w:t>
      </w:r>
      <w:r>
        <w:t xml:space="preserve">July–August saw a 31% spike in service requests due to summer heat exacerbating pipe stress. We preempted this with targeted advertising on local Facebook groups serving Frankfurt neighborhoods.</w:t>
      </w:r>
    </w:p>
    <w:p>
      <w:pPr>
        <w:numPr>
          <w:ilvl w:val="0"/>
          <w:numId w:val="1002"/>
        </w:numPr>
        <w:pStyle w:val="Compact"/>
      </w:pPr>
      <w:r>
        <w:rPr>
          <w:bCs/>
          <w:b/>
        </w:rPr>
        <w:t xml:space="preserve">Competitive Differentiation:</w:t>
      </w:r>
      <w:r>
        <w:t xml:space="preserve"> </w:t>
      </w:r>
      <w:r>
        <w:t xml:space="preserve">Unlike national chains, our Frankfurt-based team (all certified Handwerkskammer) leverages knowledge of city-specific regulations—e.g., the 2023 "Altstadt Water Conservation Ordinance" requiring low-flow fixtures in historic buildings.</w:t>
      </w:r>
    </w:p>
    <w:p>
      <w:pPr>
        <w:numPr>
          <w:ilvl w:val="0"/>
          <w:numId w:val="1002"/>
        </w:numPr>
        <w:pStyle w:val="Compact"/>
      </w:pPr>
      <w:r>
        <w:rPr>
          <w:bCs/>
          <w:b/>
        </w:rPr>
        <w:t xml:space="preserve">Customer Acquisition:</w:t>
      </w:r>
      <w:r>
        <w:t xml:space="preserve"> </w:t>
      </w:r>
      <w:r>
        <w:t xml:space="preserve">68% of new clients came through referrals from Frankfurt-based property managers (e.g., Deutsche Annington), validating our community trust-building strategy.</w:t>
      </w:r>
    </w:p>
    <w:bookmarkEnd w:id="23"/>
    <w:bookmarkStart w:id="24" w:name="v.-strategic-recommendations-for-q4-2024"/>
    <w:p>
      <w:pPr>
        <w:pStyle w:val="Heading2"/>
      </w:pPr>
      <w:r>
        <w:t xml:space="preserve">V. Strategic Recommendations for Q4 2024</w:t>
      </w:r>
    </w:p>
    <w:p>
      <w:pPr>
        <w:pStyle w:val="FirstParagraph"/>
      </w:pPr>
      <w:r>
        <w:t xml:space="preserve">To capitalize on Frankfurt's plumbing market dynamics, we recommend:</w:t>
      </w:r>
    </w:p>
    <w:p>
      <w:pPr>
        <w:numPr>
          <w:ilvl w:val="0"/>
          <w:numId w:val="1003"/>
        </w:numPr>
        <w:pStyle w:val="Compact"/>
      </w:pPr>
      <w:r>
        <w:rPr>
          <w:bCs/>
          <w:b/>
        </w:rPr>
        <w:t xml:space="preserve">Expand Commercial Contracts:</w:t>
      </w:r>
      <w:r>
        <w:t xml:space="preserve"> </w:t>
      </w:r>
      <w:r>
        <w:t xml:space="preserve">Target Frankfurt's growing FinTech sector (e.g., Fintech Valley) for predictive maintenance agreements. Projected 25% revenue increase from this segment.</w:t>
      </w:r>
    </w:p>
    <w:p>
      <w:pPr>
        <w:numPr>
          <w:ilvl w:val="0"/>
          <w:numId w:val="1003"/>
        </w:numPr>
        <w:pStyle w:val="Compact"/>
      </w:pPr>
      <w:r>
        <w:rPr>
          <w:bCs/>
          <w:b/>
        </w:rPr>
        <w:t xml:space="preserve">Invest in Digital Tools:</w:t>
      </w:r>
      <w:r>
        <w:t xml:space="preserve"> </w:t>
      </w:r>
      <w:r>
        <w:t xml:space="preserve">Implement a city-specific service app showing real-time technician locations across Frankfurt (including Mainz/Wiesbaden as satellite zones), reducing average response time by 30%.</w:t>
      </w:r>
    </w:p>
    <w:p>
      <w:pPr>
        <w:numPr>
          <w:ilvl w:val="0"/>
          <w:numId w:val="1003"/>
        </w:numPr>
        <w:pStyle w:val="Compact"/>
      </w:pPr>
      <w:r>
        <w:rPr>
          <w:bCs/>
          <w:b/>
        </w:rPr>
        <w:t xml:space="preserve">Leverage Sustainability Trends:</w:t>
      </w:r>
      <w:r>
        <w:t xml:space="preserve"> </w:t>
      </w:r>
      <w:r>
        <w:t xml:space="preserve">Promote "Eco-Plumbing" packages compliant with Frankfurt's 2035 Climate Neutrality Goals. Initial market testing shows 42% interest from homeowners in Bornheim and Sachsenhausen.</w:t>
      </w:r>
    </w:p>
    <w:bookmarkEnd w:id="24"/>
    <w:bookmarkStart w:id="25" w:name="X522a389f968f60e0a102d389a802917b8595b28"/>
    <w:p>
      <w:pPr>
        <w:pStyle w:val="Heading2"/>
      </w:pPr>
      <w:r>
        <w:t xml:space="preserve">VI. Conclusion: Positioning as Germany's Premier Plumber in Frankfurt</w:t>
      </w:r>
    </w:p>
    <w:p>
      <w:pPr>
        <w:pStyle w:val="FirstParagraph"/>
      </w:pPr>
      <w:r>
        <w:t xml:space="preserve">This Q3 Sales Report confirms that strategic focus on Frankfurt’s infrastructure challenges—coupled with German regulatory excellence—drives measurable success. With 87% of customers citing our "local expertise" as the primary reason for choosing us, we are not merely a plumbing service but a trusted partner in Frankfurt's urban ecosystem. The German market demands precision, and our team delivers it through certified craftsmanship aligned with Frankfurt’s unique needs. As demand continues to rise (projected 15% growth in Germany's plumbing sector by 2025), this Sales Report underscores that our Frankfurt operations are positioned for sustained leadership.</w:t>
      </w:r>
    </w:p>
    <w:p>
      <w:pPr>
        <w:pStyle w:val="BodyText"/>
      </w:pPr>
      <w:r>
        <w:rPr>
          <w:bCs/>
          <w:b/>
        </w:rPr>
        <w:t xml:space="preserve">Key Takeaway:</w:t>
      </w:r>
      <w:r>
        <w:t xml:space="preserve"> </w:t>
      </w:r>
      <w:r>
        <w:t xml:space="preserve">In</w:t>
      </w:r>
      <w:r>
        <w:t xml:space="preserve"> </w:t>
      </w:r>
      <w:r>
        <w:rPr>
          <w:iCs/>
          <w:i/>
        </w:rPr>
        <w:t xml:space="preserve">Germany Frankfurt</w:t>
      </w:r>
      <w:r>
        <w:t xml:space="preserve">, the distinction between a competent plumber and an indispensable infrastructure partner lies in hyperlocal market understanding. Our Q3 results prove that when plumbing services meet Frankfurt’s standards, sales success follows naturally.</w:t>
      </w:r>
    </w:p>
    <w:bookmarkEnd w:id="25"/>
    <w:bookmarkStart w:id="26" w:name="vii.-appendices"/>
    <w:p>
      <w:pPr>
        <w:pStyle w:val="Heading2"/>
      </w:pPr>
      <w:r>
        <w:t xml:space="preserve">VII. Appendices</w:t>
      </w:r>
    </w:p>
    <w:p>
      <w:pPr>
        <w:numPr>
          <w:ilvl w:val="0"/>
          <w:numId w:val="1004"/>
        </w:numPr>
        <w:pStyle w:val="Compact"/>
      </w:pPr>
      <w:r>
        <w:t xml:space="preserve">Appendix A: Detailed Customer Satisfaction Survey Results (Frankfurt, Q3 2024)</w:t>
      </w:r>
    </w:p>
    <w:p>
      <w:pPr>
        <w:numPr>
          <w:ilvl w:val="0"/>
          <w:numId w:val="1004"/>
        </w:numPr>
        <w:pStyle w:val="Compact"/>
      </w:pPr>
      <w:r>
        <w:t xml:space="preserve">Appendix B: Handwerkskammer Frankfurt Certification Renewals (August 2024)</w:t>
      </w:r>
    </w:p>
    <w:p>
      <w:pPr>
        <w:numPr>
          <w:ilvl w:val="0"/>
          <w:numId w:val="1004"/>
        </w:numPr>
        <w:pStyle w:val="Compact"/>
      </w:pPr>
      <w:r>
        <w:t xml:space="preserve">Appendix C: Competitor Analysis vs. National Chains in Frankfurt Market</w:t>
      </w:r>
    </w:p>
    <w:p>
      <w:pPr>
        <w:pStyle w:val="FirstParagraph"/>
      </w:pPr>
      <w:r>
        <w:rPr>
          <w:iCs/>
          <w:i/>
        </w:rPr>
        <w:t xml:space="preserve">Note: All data complies with Germany's General Data Protection Regulation (GDPR) and is sourced from Frankfurt Sanitär Service GmbH's internal CRM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Frankfurt Plumber Sales Report | Q3 2024</dc:title>
  <dc:creator/>
  <dc:language>en</dc:language>
  <cp:keywords/>
  <dcterms:created xsi:type="dcterms:W3CDTF">2026-07-23T06:11:45Z</dcterms:created>
  <dcterms:modified xsi:type="dcterms:W3CDTF">2026-07-23T06:11:45Z</dcterms:modified>
</cp:coreProperties>
</file>

<file path=docProps/custom.xml><?xml version="1.0" encoding="utf-8"?>
<Properties xmlns="http://schemas.openxmlformats.org/officeDocument/2006/custom-properties" xmlns:vt="http://schemas.openxmlformats.org/officeDocument/2006/docPropsVTypes"/>
</file>