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Plumbing</w:t>
      </w:r>
      <w:r>
        <w:t xml:space="preserve"> </w:t>
      </w:r>
      <w:r>
        <w:t xml:space="preserve">Services</w:t>
      </w:r>
      <w:r>
        <w:t xml:space="preserve"> </w:t>
      </w:r>
      <w:r>
        <w:t xml:space="preserve">in</w:t>
      </w:r>
      <w:r>
        <w:t xml:space="preserve"> </w:t>
      </w:r>
      <w:r>
        <w:t xml:space="preserve">Jakarta,</w:t>
      </w:r>
      <w:r>
        <w:t xml:space="preserve"> </w:t>
      </w:r>
      <w:r>
        <w:t xml:space="preserve">Indonesia</w:t>
      </w:r>
    </w:p>
    <w:bookmarkStart w:id="27" w:name="X7af8f21549cdb37849e243bd73230efb3a3abd5"/>
    <w:p>
      <w:pPr>
        <w:pStyle w:val="Heading1"/>
      </w:pPr>
      <w:r>
        <w:t xml:space="preserve">Comprehensive Sales Report: Plumbing Services Market Analysis &amp; Performance in Jakarta, Indonesia</w:t>
      </w:r>
    </w:p>
    <w:bookmarkStart w:id="20" w:name="executive-summary"/>
    <w:p>
      <w:pPr>
        <w:pStyle w:val="Heading2"/>
      </w:pPr>
      <w:r>
        <w:t xml:space="preserve">Executive Summary</w:t>
      </w:r>
    </w:p>
    <w:p>
      <w:pPr>
        <w:pStyle w:val="FirstParagraph"/>
      </w:pPr>
      <w:r>
        <w:t xml:space="preserve">This Sales Report details the performance and market dynamics of plumbing services across Jakarta, Indonesia for the fiscal year 2023. As a critical infrastructure service provider operating within one of Southeast Asia's most populous urban centers, our analysis confirms that demand for professional plumbing solutions continues to grow steadily. With Jakarta's aging water infrastructure, frequent monsoon seasons causing flooding-related damage, and rapid urban development driving residential and commercial construction projects, the plumber market remains highly active. Our company has achieved a 15% year-on-year revenue increase in Indonesia Jakarta operations, demonstrating strong market penetration despite economic headwinds.</w:t>
      </w:r>
    </w:p>
    <w:bookmarkEnd w:id="20"/>
    <w:bookmarkStart w:id="21" w:name="X45f400f95546580107e812b1e734135d43580fe"/>
    <w:p>
      <w:pPr>
        <w:pStyle w:val="Heading2"/>
      </w:pPr>
      <w:r>
        <w:t xml:space="preserve">Market Analysis: Plumbing Demand in Jakarta</w:t>
      </w:r>
    </w:p>
    <w:p>
      <w:pPr>
        <w:pStyle w:val="FirstParagraph"/>
      </w:pPr>
      <w:r>
        <w:t xml:space="preserve">Indonesia Jakarta presents unique plumbing challenges distinct from other Indonesian cities. The capital's coastal geography leads to saltwater corrosion issues in older pipe systems, while its dense population (over 10 million residents within city limits) creates constant strain on municipal water networks. According to the Jakarta Water Supply Company (PDAM), approximately 32% of household pipes in central Jakarta require urgent replacement – creating a massive opportunity for certified plumbers. Our field data confirms that emergency plumbing service requests spike by 40% during November-February monsoon season, directly correlating with flood events that damage underground piping systems.</w:t>
      </w:r>
    </w:p>
    <w:p>
      <w:pPr>
        <w:pStyle w:val="BodyText"/>
      </w:pPr>
      <w:r>
        <w:t xml:space="preserve">Crucially, Jakarta's real estate boom has intensified demand for high-end bathroom renovations and smart water management systems. New developments in Sudirman Central Business District (SCBD) and Kuningan require specialized plumbing installations compliant with international standards – a service gap our company has successfully addressed. The shift toward water conservation practices in Indonesia Jakarta also drives demand for low-flow fixtures and leak detection systems, positioning the plumber as an essential advisor for sustainable living.</w:t>
      </w:r>
    </w:p>
    <w:bookmarkEnd w:id="21"/>
    <w:bookmarkStart w:id="22" w:name="sales-performance-highlights"/>
    <w:p>
      <w:pPr>
        <w:pStyle w:val="Heading2"/>
      </w:pPr>
      <w:r>
        <w:t xml:space="preserve">Sales Performance Highlights</w:t>
      </w:r>
    </w:p>
    <w:p>
      <w:pPr>
        <w:pStyle w:val="FirstParagraph"/>
      </w:pPr>
      <w:r>
        <w:t xml:space="preserve">Our Jakarta operations delivered exceptional results across all service lines in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Q1 2023</w:t>
            </w:r>
          </w:p>
        </w:tc>
        <w:tc>
          <w:tcPr/>
          <w:p>
            <w:pPr>
              <w:pStyle w:val="Compact"/>
              <w:jc w:val="left"/>
            </w:pPr>
            <w:r>
              <w:t xml:space="preserve">Q4 2023</w:t>
            </w:r>
          </w:p>
        </w:tc>
        <w:tc>
          <w:tcPr/>
          <w:p>
            <w:pPr>
              <w:pStyle w:val="Compact"/>
              <w:jc w:val="left"/>
            </w:pPr>
            <w:r>
              <w:t xml:space="preserve">YoY Growth</w:t>
            </w:r>
          </w:p>
        </w:tc>
      </w:tr>
      <w:tr>
        <w:tc>
          <w:tcPr/>
          <w:p>
            <w:pPr>
              <w:pStyle w:val="Compact"/>
              <w:jc w:val="left"/>
            </w:pPr>
            <w:r>
              <w:t xml:space="preserve">Emergency Repairs (Flood-Related)</w:t>
            </w:r>
          </w:p>
        </w:tc>
        <w:tc>
          <w:tcPr/>
          <w:p>
            <w:pPr>
              <w:pStyle w:val="Compact"/>
              <w:jc w:val="left"/>
            </w:pPr>
            <w:r>
              <w:t xml:space="preserve">875 jobs</w:t>
            </w:r>
          </w:p>
        </w:tc>
        <w:tc>
          <w:tcPr/>
          <w:p>
            <w:pPr>
              <w:pStyle w:val="Compact"/>
              <w:jc w:val="left"/>
            </w:pPr>
            <w:r>
              <w:t xml:space="preserve">1,420 jobs</w:t>
            </w:r>
          </w:p>
        </w:tc>
        <w:tc>
          <w:tcPr/>
          <w:p>
            <w:pPr>
              <w:pStyle w:val="Compact"/>
              <w:jc w:val="left"/>
            </w:pPr>
            <w:r>
              <w:t xml:space="preserve">+64%</w:t>
            </w:r>
          </w:p>
        </w:tc>
      </w:tr>
      <w:tr>
        <w:tc>
          <w:tcPr/>
          <w:p>
            <w:pPr>
              <w:pStyle w:val="Compact"/>
              <w:jc w:val="left"/>
            </w:pPr>
            <w:r>
              <w:t xml:space="preserve">Bathroom Renovations (Residential)</w:t>
            </w:r>
          </w:p>
        </w:tc>
        <w:tc>
          <w:tcPr/>
          <w:p>
            <w:pPr>
              <w:pStyle w:val="Compact"/>
              <w:jc w:val="left"/>
            </w:pPr>
            <w:r>
              <w:t xml:space="preserve">320 jobs</w:t>
            </w:r>
          </w:p>
        </w:tc>
        <w:tc>
          <w:tcPr/>
          <w:p>
            <w:pPr>
              <w:pStyle w:val="Compact"/>
              <w:jc w:val="left"/>
            </w:pPr>
            <w:r>
              <w:t xml:space="preserve">610 jobs</w:t>
            </w:r>
          </w:p>
        </w:tc>
        <w:tc>
          <w:tcPr/>
          <w:p>
            <w:pPr>
              <w:pStyle w:val="Compact"/>
              <w:jc w:val="left"/>
            </w:pPr>
            <w:r>
              <w:t xml:space="preserve">+91%</w:t>
            </w:r>
          </w:p>
        </w:tc>
      </w:tr>
      <w:tr>
        <w:tc>
          <w:tcPr/>
          <w:p>
            <w:pPr>
              <w:pStyle w:val="Compact"/>
              <w:jc w:val="left"/>
            </w:pPr>
            <w:r>
              <w:t xml:space="preserve">Commercial System Installations</w:t>
            </w:r>
          </w:p>
        </w:tc>
        <w:tc>
          <w:tcPr/>
          <w:p>
            <w:pPr>
              <w:pStyle w:val="Compact"/>
              <w:jc w:val="left"/>
            </w:pPr>
            <w:r>
              <w:t xml:space="preserve">78 jobs</w:t>
            </w:r>
          </w:p>
        </w:tc>
        <w:tc>
          <w:tcPr/>
          <w:p>
            <w:pPr>
              <w:pStyle w:val="Compact"/>
              <w:jc w:val="left"/>
            </w:pPr>
            <w:r>
              <w:t xml:space="preserve">145 jobs</w:t>
            </w:r>
          </w:p>
        </w:tc>
        <w:tc>
          <w:tcPr/>
          <w:p>
            <w:pPr>
              <w:pStyle w:val="Compact"/>
              <w:jc w:val="left"/>
            </w:pPr>
            <w:r>
              <w:t xml:space="preserve">+86%</w:t>
            </w:r>
          </w:p>
        </w:tc>
      </w:tr>
      <w:tr>
        <w:tc>
          <w:tcPr/>
          <w:p>
            <w:pPr>
              <w:pStyle w:val="Compact"/>
              <w:jc w:val="left"/>
            </w:pPr>
            <w:r>
              <w:t xml:space="preserve">Pipeline Maintenance Contracts (Annual)</w:t>
            </w:r>
          </w:p>
        </w:tc>
        <w:tc>
          <w:tcPr/>
          <w:p>
            <w:pPr>
              <w:pStyle w:val="Compact"/>
              <w:jc w:val="left"/>
            </w:pPr>
            <w:r>
              <w:t xml:space="preserve">220 contracts</w:t>
            </w:r>
          </w:p>
        </w:tc>
        <w:tc>
          <w:tcPr/>
          <w:p>
            <w:pPr>
              <w:pStyle w:val="Compact"/>
              <w:jc w:val="left"/>
            </w:pPr>
            <w:r>
              <w:t xml:space="preserve">390 contracts</w:t>
            </w:r>
          </w:p>
        </w:tc>
        <w:tc>
          <w:tcPr/>
          <w:p>
            <w:pPr>
              <w:pStyle w:val="Compact"/>
              <w:jc w:val="left"/>
            </w:pPr>
            <w:r>
              <w:t xml:space="preserve">+77%</w:t>
            </w:r>
          </w:p>
        </w:tc>
      </w:tr>
    </w:tbl>
    <w:p>
      <w:pPr>
        <w:pStyle w:val="BodyText"/>
      </w:pPr>
      <w:r>
        <w:t xml:space="preserve">The most significant growth driver has been the increase in maintenance contracts – a strategic shift from reactive to preventive plumbing services. Jakarta's municipal government incentives for water conservation have accelerated adoption of these long-term service agreements, particularly among high-rise apartment complexes in West Jakarta and Kemang.</w:t>
      </w:r>
    </w:p>
    <w:bookmarkEnd w:id="22"/>
    <w:bookmarkStart w:id="23" w:name="competitive-landscape-customer-insights"/>
    <w:p>
      <w:pPr>
        <w:pStyle w:val="Heading2"/>
      </w:pPr>
      <w:r>
        <w:t xml:space="preserve">Competitive Landscape &amp; Customer Insights</w:t>
      </w:r>
    </w:p>
    <w:p>
      <w:pPr>
        <w:pStyle w:val="FirstParagraph"/>
      </w:pPr>
      <w:r>
        <w:t xml:space="preserve">While numerous informal "tukang ledeng" (plumber) operate throughout Indonesia Jakarta, our data reveals a clear market segmentation. Homeowners in affluent areas like Kebayoran Baru and Pondok Indah increasingly prioritize certified professionals offering warranty-backed services – a segment we dominate with 68% market share in these premium neighborhoods. Conversely, informal service providers maintain dominance in lower-income districts due to perceived cost advantages.</w:t>
      </w:r>
    </w:p>
    <w:p>
      <w:pPr>
        <w:pStyle w:val="BodyText"/>
      </w:pPr>
      <w:r>
        <w:t xml:space="preserve">Customer satisfaction surveys conducted across Jakarta revealed that reliability (specifically punctual service despite traffic) is the #1 factor influencing plumber selection. Our implementation of GPS-tracked technician dispatch systems has reduced average response time from 4.2 hours to 1.8 hours during peak demand periods – a key differentiator in Jakarta's notorious traffic conditions.</w:t>
      </w:r>
    </w:p>
    <w:bookmarkEnd w:id="23"/>
    <w:bookmarkStart w:id="24" w:name="Xdd863d4bf3c5eda2d4917ec94bc063cea5a9b2b"/>
    <w:p>
      <w:pPr>
        <w:pStyle w:val="Heading2"/>
      </w:pPr>
      <w:r>
        <w:t xml:space="preserve">Challenges Specific to Jakarta Plumbing Services</w:t>
      </w:r>
    </w:p>
    <w:p>
      <w:pPr>
        <w:pStyle w:val="FirstParagraph"/>
      </w:pPr>
      <w:r>
        <w:t xml:space="preserve">Operating as a plumber in Indonesia Jakarta presents distinct challenges requiring specialized adaptation:</w:t>
      </w:r>
    </w:p>
    <w:p>
      <w:pPr>
        <w:numPr>
          <w:ilvl w:val="0"/>
          <w:numId w:val="1001"/>
        </w:numPr>
        <w:pStyle w:val="Compact"/>
      </w:pPr>
      <w:r>
        <w:rPr>
          <w:bCs/>
          <w:b/>
        </w:rPr>
        <w:t xml:space="preserve">Traffic Disruption:</w:t>
      </w:r>
      <w:r>
        <w:t xml:space="preserve"> </w:t>
      </w:r>
      <w:r>
        <w:t xml:space="preserve">Average 3-4 hour commute delays during rush hours necessitate strategic technician scheduling and location-based service zoning.</w:t>
      </w:r>
    </w:p>
    <w:p>
      <w:pPr>
        <w:numPr>
          <w:ilvl w:val="0"/>
          <w:numId w:val="1001"/>
        </w:numPr>
        <w:pStyle w:val="Compact"/>
      </w:pPr>
      <w:r>
        <w:rPr>
          <w:bCs/>
          <w:b/>
        </w:rPr>
        <w:t xml:space="preserve">Pipe Material Compatibility:</w:t>
      </w:r>
      <w:r>
        <w:t xml:space="preserve"> </w:t>
      </w:r>
      <w:r>
        <w:t xml:space="preserve">Saltwater corrosion in coastal areas requires specialized PVC and copper alloys not always available from local suppliers, increasing project costs by 18% on average.</w:t>
      </w:r>
    </w:p>
    <w:p>
      <w:pPr>
        <w:numPr>
          <w:ilvl w:val="0"/>
          <w:numId w:val="1001"/>
        </w:numPr>
        <w:pStyle w:val="Compact"/>
      </w:pPr>
      <w:r>
        <w:rPr>
          <w:bCs/>
          <w:b/>
        </w:rPr>
        <w:t xml:space="preserve">Municipal Regulations:</w:t>
      </w:r>
      <w:r>
        <w:t xml:space="preserve"> </w:t>
      </w:r>
      <w:r>
        <w:t xml:space="preserve">Jakarta's building codes now mandate specific water conservation features for all new constructions – requiring plumbers to maintain continuous compliance training.</w:t>
      </w:r>
    </w:p>
    <w:bookmarkEnd w:id="24"/>
    <w:bookmarkStart w:id="25" w:name="strategic-opportunities-for-growth"/>
    <w:p>
      <w:pPr>
        <w:pStyle w:val="Heading2"/>
      </w:pPr>
      <w:r>
        <w:t xml:space="preserve">Strategic Opportunities for Growth</w:t>
      </w:r>
    </w:p>
    <w:p>
      <w:pPr>
        <w:pStyle w:val="FirstParagraph"/>
      </w:pPr>
      <w:r>
        <w:t xml:space="preserve">The 2023 Sales Report identifies three high-potential growth vectors for plumbing services in Jakarta:</w:t>
      </w:r>
    </w:p>
    <w:p>
      <w:pPr>
        <w:numPr>
          <w:ilvl w:val="0"/>
          <w:numId w:val="1002"/>
        </w:numPr>
        <w:pStyle w:val="Compact"/>
      </w:pPr>
      <w:r>
        <w:rPr>
          <w:bCs/>
          <w:b/>
        </w:rPr>
        <w:t xml:space="preserve">Government Partnership Programs:</w:t>
      </w:r>
      <w:r>
        <w:t xml:space="preserve"> </w:t>
      </w:r>
      <w:r>
        <w:t xml:space="preserve">Jakarta's ongoing "Citarum Harum" urban renewal initiative includes pipeline replacement projects. We've secured a pilot contract for 150 residential blocks in Cipinang, representing a $420,000 opportunity.</w:t>
      </w:r>
    </w:p>
    <w:p>
      <w:pPr>
        <w:numPr>
          <w:ilvl w:val="0"/>
          <w:numId w:val="1002"/>
        </w:numPr>
        <w:pStyle w:val="Compact"/>
      </w:pPr>
      <w:r>
        <w:rPr>
          <w:bCs/>
          <w:b/>
        </w:rPr>
        <w:t xml:space="preserve">Water Conservation Technology:</w:t>
      </w:r>
      <w:r>
        <w:t xml:space="preserve"> </w:t>
      </w:r>
      <w:r>
        <w:t xml:space="preserve">Demand for smart leak detection systems has increased 327% since Jakarta's water tariff hikes. We've partnered with local tech firms to bundle these services with traditional plumbing work.</w:t>
      </w:r>
    </w:p>
    <w:p>
      <w:pPr>
        <w:numPr>
          <w:ilvl w:val="0"/>
          <w:numId w:val="1002"/>
        </w:numPr>
        <w:pStyle w:val="Compact"/>
      </w:pPr>
      <w:r>
        <w:rPr>
          <w:bCs/>
          <w:b/>
        </w:rPr>
        <w:t xml:space="preserve">Preventive Maintenance Focus:</w:t>
      </w:r>
      <w:r>
        <w:t xml:space="preserve"> </w:t>
      </w:r>
      <w:r>
        <w:t xml:space="preserve">Our data shows that clients using annual maintenance contracts experience 63% fewer major emergencies – driving a strategic shift toward contract-based service models across all Jakarta zones.</w:t>
      </w:r>
    </w:p>
    <w:bookmarkEnd w:id="25"/>
    <w:bookmarkStart w:id="26" w:name="conclusion-forward-strategy"/>
    <w:p>
      <w:pPr>
        <w:pStyle w:val="Heading2"/>
      </w:pPr>
      <w:r>
        <w:t xml:space="preserve">Conclusion &amp; Forward Strategy</w:t>
      </w:r>
    </w:p>
    <w:p>
      <w:pPr>
        <w:pStyle w:val="FirstParagraph"/>
      </w:pPr>
      <w:r>
        <w:t xml:space="preserve">This Sales Report confirms that plumbing services in Indonesia Jakarta are not merely transactional but integral to the city's infrastructure resilience. As urban development intensifies and climate challenges escalate, professional plumbers have evolved from service providers to essential municipal partners. Our 15% revenue growth in 2023 demonstrates the market's readiness for quality-focused operations that address Jakarta-specific challenges.</w:t>
      </w:r>
    </w:p>
    <w:p>
      <w:pPr>
        <w:pStyle w:val="BodyText"/>
      </w:pPr>
      <w:r>
        <w:t xml:space="preserve">For 2024, we recommend doubling down on preventive maintenance contracts with commercial property managers across Jakarta – an area showing the strongest ROI potential. Additionally, establishing a dedicated saltwater corrosion training program for our technicians will position us as the premier plumber solution for coastal Jakarta neighborhoods. As Indonesia's capital city continues its rapid development trajectory, professional plumbing services will remain indispensable to public health and urban sustainability – making this Sales Report a critical roadmap for continued success in Indonesia Jakarta's dynamic market.</w:t>
      </w:r>
    </w:p>
    <w:p>
      <w:pPr>
        <w:pStyle w:val="BodyText"/>
      </w:pPr>
      <w:r>
        <w:rPr>
          <w:iCs/>
          <w:i/>
        </w:rPr>
        <w:t xml:space="preserve">Prepared by: Jakarta Infrastructure Solutions Division | Date: March 28,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Plumbing Services in Jakarta, Indonesia</dc:title>
  <dc:creator/>
  <dc:language>en</dc:language>
  <cp:keywords/>
  <dcterms:created xsi:type="dcterms:W3CDTF">2026-07-21T06:21:38Z</dcterms:created>
  <dcterms:modified xsi:type="dcterms:W3CDTF">2026-07-21T06:21:38Z</dcterms:modified>
</cp:coreProperties>
</file>

<file path=docProps/custom.xml><?xml version="1.0" encoding="utf-8"?>
<Properties xmlns="http://schemas.openxmlformats.org/officeDocument/2006/custom-properties" xmlns:vt="http://schemas.openxmlformats.org/officeDocument/2006/docPropsVTypes"/>
</file>