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8" w:name="X42ee71937ddacc123cc494704f038e1d8a5be6b"/>
    <w:p>
      <w:pPr>
        <w:pStyle w:val="Heading1"/>
      </w:pPr>
      <w:r>
        <w:t xml:space="preserve">Comprehensive Sales Report: Plumbing Services in Iran Tehran</w:t>
      </w:r>
    </w:p>
    <w:p>
      <w:pPr>
        <w:pStyle w:val="FirstParagraph"/>
      </w:pPr>
      <w:r>
        <w:t xml:space="preserve">This document presents a detailed analysis of plumbing service sales performance within the Iranian capital city of Tehran. As the commercial and industrial heart of Iran, Tehran demands specialized plumbing solutions due to its dense urban infrastructure, aging water systems, and unique climatic challenges. This report synthesizes Q3 2023 sales data to provide actionable insights for stakeholders operating in the Tehran plumbing sector.</w:t>
      </w:r>
    </w:p>
    <w:bookmarkStart w:id="20" w:name="Xfbf0dfba65df07316b0f8bb2291736041a03de2"/>
    <w:p>
      <w:pPr>
        <w:pStyle w:val="Heading2"/>
      </w:pPr>
      <w:r>
        <w:t xml:space="preserve">Market Context: Plumbing Demand in Iran's Capital</w:t>
      </w:r>
    </w:p>
    <w:p>
      <w:pPr>
        <w:pStyle w:val="FirstParagraph"/>
      </w:pPr>
      <w:r>
        <w:t xml:space="preserve">Tehran’s plumbing market is characterized by urgent needs driven by its status as Iran’s most populous city (over 9 million residents). The city faces significant infrastructure challenges, with approximately 65% of municipal water pipes exceeding 30 years of age. This creates persistent demand for emergency repairs, pipe replacements, and modernization services across residential complexes and commercial hubs. Crucially, Tehran experiences seasonal water shortages during summer months (June-August), intensifying the need for leak detection and water conservation solutions – a critical growth area for plumbing businesses in Iran.</w:t>
      </w:r>
    </w:p>
    <w:bookmarkEnd w:id="20"/>
    <w:bookmarkStart w:id="21" w:name="q3-2023-sales-performance-summary"/>
    <w:p>
      <w:pPr>
        <w:pStyle w:val="Heading2"/>
      </w:pPr>
      <w:r>
        <w:t xml:space="preserve">Q3 2023 Sales Performance Summary</w:t>
      </w:r>
    </w:p>
    <w:p>
      <w:pPr>
        <w:pStyle w:val="FirstParagraph"/>
      </w:pPr>
      <w:r>
        <w:t xml:space="preserve">This quarter marked a 18.7% year-on-year increase in total plumbing service revenue within Tehran, reaching IRR 48.3 billion (≈ $115,000 USD). This growth outpaced the national average for home services by 4.2%, underscoring Tehran’s premium demand for reliable plumbing solutions. Key drivers include:</w:t>
      </w:r>
    </w:p>
    <w:p>
      <w:pPr>
        <w:numPr>
          <w:ilvl w:val="0"/>
          <w:numId w:val="1001"/>
        </w:numPr>
        <w:pStyle w:val="Compact"/>
      </w:pPr>
      <w:r>
        <w:rPr>
          <w:bCs/>
          <w:b/>
        </w:rPr>
        <w:t xml:space="preserve">Emergency Repairs:</w:t>
      </w:r>
      <w:r>
        <w:t xml:space="preserve"> </w:t>
      </w:r>
      <w:r>
        <w:t xml:space="preserve">Accounted for 42% of total sales (IRR 20.3 billion), reflecting Tehran’s high incidence of pipe bursts during winter and summer heatwaves.</w:t>
      </w:r>
    </w:p>
    <w:p>
      <w:pPr>
        <w:numPr>
          <w:ilvl w:val="0"/>
          <w:numId w:val="1001"/>
        </w:numPr>
        <w:pStyle w:val="Compact"/>
      </w:pPr>
      <w:r>
        <w:rPr>
          <w:bCs/>
          <w:b/>
        </w:rPr>
        <w:t xml:space="preserve">Water Conservation Systems:</w:t>
      </w:r>
      <w:r>
        <w:t xml:space="preserve"> </w:t>
      </w:r>
      <w:r>
        <w:t xml:space="preserve">Surged by 37% YoY, driven by municipal water rationing policies implemented in Tehran since 2021.</w:t>
      </w:r>
    </w:p>
    <w:p>
      <w:pPr>
        <w:numPr>
          <w:ilvl w:val="0"/>
          <w:numId w:val="1001"/>
        </w:numPr>
        <w:pStyle w:val="Compact"/>
      </w:pPr>
      <w:r>
        <w:rPr>
          <w:bCs/>
          <w:b/>
        </w:rPr>
        <w:t xml:space="preserve">New Installation Projects:</w:t>
      </w:r>
      <w:r>
        <w:t xml:space="preserve"> </w:t>
      </w:r>
      <w:r>
        <w:t xml:space="preserve">Increased by 15.3%, particularly for high-end residential complexes in north Tehran (e.g., Tajrish, Shemiran).</w:t>
      </w:r>
    </w:p>
    <w:bookmarkEnd w:id="21"/>
    <w:bookmarkStart w:id="22" w:name="tehran-specific-service-trends"/>
    <w:p>
      <w:pPr>
        <w:pStyle w:val="Heading2"/>
      </w:pPr>
      <w:r>
        <w:t xml:space="preserve">Tehran-Specific Service Trends</w:t>
      </w:r>
    </w:p>
    <w:p>
      <w:pPr>
        <w:pStyle w:val="FirstParagraph"/>
      </w:pPr>
      <w:r>
        <w:t xml:space="preserve">The plumbing market in Iran’s capital has developed distinct service patterns unique to Tehran’s urban landscape:</w:t>
      </w:r>
    </w:p>
    <w:p>
      <w:pPr>
        <w:pStyle w:val="BodyText"/>
      </w:pPr>
      <w:r>
        <w:rPr>
          <w:bCs/>
          <w:b/>
        </w:rPr>
        <w:t xml:space="preserve">Residential vs. Commercial Split:</w:t>
      </w:r>
      <w:r>
        <w:t xml:space="preserve"> </w:t>
      </w:r>
      <w:r>
        <w:t xml:space="preserve">68% of revenue came from residential clients, primarily apartment buildings in central districts (Shemiranat, Evin) where older infrastructure dominates. Commercial contracts (hotels, hospitals) represented 22% and showed a 14% YoY growth due to new business developments in Tehran’s financial zone.</w:t>
      </w:r>
    </w:p>
    <w:p>
      <w:pPr>
        <w:pStyle w:val="BodyText"/>
      </w:pPr>
      <w:r>
        <w:rPr>
          <w:bCs/>
          <w:b/>
        </w:rPr>
        <w:t xml:space="preserve">Seasonal Demand Peaks:</w:t>
      </w:r>
      <w:r>
        <w:t xml:space="preserve"> </w:t>
      </w:r>
      <w:r>
        <w:t xml:space="preserve">Q3 data reveals a pronounced August peak (+29% vs. July), coinciding with summer water pressure drops. This necessitates strategic staffing and inventory management for plumbing businesses operating in Iran Tehran. Our emergency response teams deployed 12% more technicians during this period to handle 5,400+ urgent service calls.</w:t>
      </w:r>
    </w:p>
    <w:p>
      <w:pPr>
        <w:pStyle w:val="BodyText"/>
      </w:pPr>
      <w:r>
        <w:rPr>
          <w:bCs/>
          <w:b/>
        </w:rPr>
        <w:t xml:space="preserve">Technology Adoption:</w:t>
      </w:r>
      <w:r>
        <w:t xml:space="preserve"> </w:t>
      </w:r>
      <w:r>
        <w:t xml:space="preserve">Tehran-based customers increasingly demand digital diagnostics (e.g., pipe CCTV cameras, moisture sensors). Sales of IoT-enabled leak detection systems grew by 63% in Q3, positioning Tehran as Iran’s leading market for smart plumbing solutions.</w:t>
      </w:r>
    </w:p>
    <w:bookmarkEnd w:id="22"/>
    <w:bookmarkStart w:id="23" w:name="X67203458980cc0808b28c9986f3c0a98c17b2f8"/>
    <w:p>
      <w:pPr>
        <w:pStyle w:val="Heading2"/>
      </w:pPr>
      <w:r>
        <w:t xml:space="preserve">Competitor Analysis: The Tehran Plumbing Landscape</w:t>
      </w:r>
    </w:p>
    <w:p>
      <w:pPr>
        <w:pStyle w:val="FirstParagraph"/>
      </w:pPr>
      <w:r>
        <w:t xml:space="preserve">Tehran’s plumbing market is highly competitive but fragmented. Key competitors include:</w:t>
      </w:r>
    </w:p>
    <w:p>
      <w:pPr>
        <w:numPr>
          <w:ilvl w:val="0"/>
          <w:numId w:val="1002"/>
        </w:numPr>
        <w:pStyle w:val="Compact"/>
      </w:pPr>
      <w:r>
        <w:rPr>
          <w:iCs/>
          <w:i/>
        </w:rPr>
        <w:t xml:space="preserve">Local Cooperatives:</w:t>
      </w:r>
      <w:r>
        <w:t xml:space="preserve"> </w:t>
      </w:r>
      <w:r>
        <w:t xml:space="preserve">Dominant in low-cost residential repairs, capturing 35% market share through neighborhood networks.</w:t>
      </w:r>
    </w:p>
    <w:p>
      <w:pPr>
        <w:numPr>
          <w:ilvl w:val="0"/>
          <w:numId w:val="1002"/>
        </w:numPr>
        <w:pStyle w:val="Compact"/>
      </w:pPr>
      <w:r>
        <w:rPr>
          <w:iCs/>
          <w:i/>
        </w:rPr>
        <w:t xml:space="preserve">National Chains (e.g., Shahr Ab, Pishro):</w:t>
      </w:r>
      <w:r>
        <w:t xml:space="preserve"> </w:t>
      </w:r>
      <w:r>
        <w:t xml:space="preserve">Hold 40% share with standardized pricing and city-wide service coverage. Their investment in Tehran-specific training programs gives them an edge.</w:t>
      </w:r>
    </w:p>
    <w:p>
      <w:pPr>
        <w:numPr>
          <w:ilvl w:val="0"/>
          <w:numId w:val="1002"/>
        </w:numPr>
        <w:pStyle w:val="Compact"/>
      </w:pPr>
      <w:r>
        <w:rPr>
          <w:iCs/>
          <w:i/>
        </w:rPr>
        <w:t xml:space="preserve">Specialized Firms:</w:t>
      </w:r>
      <w:r>
        <w:t xml:space="preserve"> </w:t>
      </w:r>
      <w:r>
        <w:t xml:space="preserve">Our company leads the premium segment (15% share) through advanced water recycling systems tailored for Tehran’s scarcity challenges.</w:t>
      </w:r>
    </w:p>
    <w:p>
      <w:pPr>
        <w:pStyle w:val="FirstParagraph"/>
      </w:pPr>
      <w:r>
        <w:t xml:space="preserve">A critical insight: 76% of Tehran customers prioritize "response time under 2 hours" over price, confirming that speed is the primary differentiator in Iran’s capital market. Competitors’ average response time in central Tehran was 3.1 hours – significantly above customer expectations.</w:t>
      </w:r>
    </w:p>
    <w:bookmarkEnd w:id="23"/>
    <w:bookmarkStart w:id="24" w:name="customer-satisfaction-repeat-business"/>
    <w:p>
      <w:pPr>
        <w:pStyle w:val="Heading2"/>
      </w:pPr>
      <w:r>
        <w:t xml:space="preserve">Customer Satisfaction &amp; Repeat Business</w:t>
      </w:r>
    </w:p>
    <w:p>
      <w:pPr>
        <w:pStyle w:val="FirstParagraph"/>
      </w:pPr>
      <w:r>
        <w:t xml:space="preserve">Customer satisfaction scores for plumbing services in Tehran reached 4.7/5 (based on 1,200 post-service surveys). Key drivers included:</w:t>
      </w:r>
    </w:p>
    <w:p>
      <w:pPr>
        <w:numPr>
          <w:ilvl w:val="0"/>
          <w:numId w:val="1003"/>
        </w:numPr>
        <w:pStyle w:val="Compact"/>
      </w:pPr>
      <w:r>
        <w:t xml:space="preserve">Reliability of emergency service (</w:t>
      </w:r>
      <w:r>
        <w:rPr>
          <w:iCs/>
          <w:i/>
        </w:rPr>
        <w:t xml:space="preserve">78% positive mentions</w:t>
      </w:r>
      <w:r>
        <w:t xml:space="preserve">)</w:t>
      </w:r>
    </w:p>
    <w:p>
      <w:pPr>
        <w:numPr>
          <w:ilvl w:val="0"/>
          <w:numId w:val="1003"/>
        </w:numPr>
        <w:pStyle w:val="Compact"/>
      </w:pPr>
      <w:r>
        <w:t xml:space="preserve">Knowledge of Tehran-specific pipe materials (</w:t>
      </w:r>
      <w:r>
        <w:rPr>
          <w:iCs/>
          <w:i/>
        </w:rPr>
        <w:t xml:space="preserve">e.g., traditional copper vs. modern PVC in old buildings</w:t>
      </w:r>
      <w:r>
        <w:t xml:space="preserve">)</w:t>
      </w:r>
    </w:p>
    <w:p>
      <w:pPr>
        <w:numPr>
          <w:ilvl w:val="0"/>
          <w:numId w:val="1003"/>
        </w:numPr>
        <w:pStyle w:val="Compact"/>
      </w:pPr>
      <w:r>
        <w:t xml:space="preserve">Pricing transparency during service calls (noted by 69% of repeat customers)</w:t>
      </w:r>
    </w:p>
    <w:p>
      <w:pPr>
        <w:pStyle w:val="FirstParagraph"/>
      </w:pPr>
      <w:r>
        <w:t xml:space="preserve">Repeat business from Tehran clients increased by 22% YoY, with residential contracts showing the highest retention (58%). This underscores that trust and localized expertise are paramount for plumbing businesses operating in Iran’s demanding capital city.</w:t>
      </w:r>
    </w:p>
    <w:bookmarkEnd w:id="24"/>
    <w:bookmarkStart w:id="25" w:name="challenges-unique-to-tehran"/>
    <w:p>
      <w:pPr>
        <w:pStyle w:val="Heading2"/>
      </w:pPr>
      <w:r>
        <w:t xml:space="preserve">Challenges Unique to Tehran</w:t>
      </w:r>
    </w:p>
    <w:p>
      <w:pPr>
        <w:pStyle w:val="FirstParagraph"/>
      </w:pPr>
      <w:r>
        <w:t xml:space="preserve">Operating a plumbing service in Iran Tehran presents specific hurdles:</w:t>
      </w:r>
    </w:p>
    <w:p>
      <w:pPr>
        <w:numPr>
          <w:ilvl w:val="0"/>
          <w:numId w:val="1004"/>
        </w:numPr>
        <w:pStyle w:val="Compact"/>
      </w:pPr>
      <w:r>
        <w:rPr>
          <w:bCs/>
          <w:b/>
        </w:rPr>
        <w:t xml:space="preserve">Logistical Constraints:</w:t>
      </w:r>
      <w:r>
        <w:t xml:space="preserve"> </w:t>
      </w:r>
      <w:r>
        <w:t xml:space="preserve">Traffic congestion delays average response times by 47 minutes in central districts. Solutions include satellite offices in key zones (e.g., Valiasr St., Mirdamad).</w:t>
      </w:r>
    </w:p>
    <w:p>
      <w:pPr>
        <w:numPr>
          <w:ilvl w:val="0"/>
          <w:numId w:val="1004"/>
        </w:numPr>
        <w:pStyle w:val="Compact"/>
      </w:pPr>
      <w:r>
        <w:rPr>
          <w:bCs/>
          <w:b/>
        </w:rPr>
        <w:t xml:space="preserve">Regulatory Environment:</w:t>
      </w:r>
      <w:r>
        <w:t xml:space="preserve"> </w:t>
      </w:r>
      <w:r>
        <w:t xml:space="preserve">Tehran’s municipal code requires all plumbing work to use certified materials; non-compliance risks service suspension.</w:t>
      </w:r>
    </w:p>
    <w:p>
      <w:pPr>
        <w:numPr>
          <w:ilvl w:val="0"/>
          <w:numId w:val="1004"/>
        </w:numPr>
        <w:pStyle w:val="Compact"/>
      </w:pPr>
      <w:r>
        <w:rPr>
          <w:bCs/>
          <w:b/>
        </w:rPr>
        <w:t xml:space="preserve">Customer Expectations:</w:t>
      </w:r>
      <w:r>
        <w:t xml:space="preserve"> </w:t>
      </w:r>
      <w:r>
        <w:t xml:space="preserve">Tehran residents expect 24/7 service during peak water crisis seasons (July-September), increasing operational costs by 18%.</w:t>
      </w:r>
    </w:p>
    <w:bookmarkEnd w:id="25"/>
    <w:bookmarkStart w:id="26" w:name="Xfe286291f9178fa6f90359825754c2760a632aa"/>
    <w:p>
      <w:pPr>
        <w:pStyle w:val="Heading2"/>
      </w:pPr>
      <w:r>
        <w:t xml:space="preserve">Strategic Recommendations for Tehran Plumbing Business</w:t>
      </w:r>
    </w:p>
    <w:p>
      <w:pPr>
        <w:pStyle w:val="FirstParagraph"/>
      </w:pPr>
      <w:r>
        <w:t xml:space="preserve">To capitalize on Iran’s capital market, we recommend:</w:t>
      </w:r>
    </w:p>
    <w:p>
      <w:pPr>
        <w:numPr>
          <w:ilvl w:val="0"/>
          <w:numId w:val="1005"/>
        </w:numPr>
        <w:pStyle w:val="Compact"/>
      </w:pPr>
      <w:r>
        <w:rPr>
          <w:bCs/>
          <w:b/>
        </w:rPr>
        <w:t xml:space="preserve">Expand Smart Solutions Portfolio:</w:t>
      </w:r>
      <w:r>
        <w:t xml:space="preserve"> </w:t>
      </w:r>
      <w:r>
        <w:t xml:space="preserve">Allocate 30% of R&amp;D budget to IoT water monitoring systems targeting Tehran’s high-water-stress neighborhoods.</w:t>
      </w:r>
    </w:p>
    <w:p>
      <w:pPr>
        <w:numPr>
          <w:ilvl w:val="0"/>
          <w:numId w:val="1005"/>
        </w:numPr>
        <w:pStyle w:val="Compact"/>
      </w:pPr>
      <w:r>
        <w:rPr>
          <w:bCs/>
          <w:b/>
        </w:rPr>
        <w:t xml:space="preserve">Establish Neighborhood Hubs:</w:t>
      </w:r>
      <w:r>
        <w:t xml:space="preserve"> </w:t>
      </w:r>
      <w:r>
        <w:t xml:space="preserve">Open 2 new service centers in high-demand zones (Velenjak, Kahrizak) by Q1 2024 to reduce response times below 90 minutes citywide.</w:t>
      </w:r>
    </w:p>
    <w:p>
      <w:pPr>
        <w:numPr>
          <w:ilvl w:val="0"/>
          <w:numId w:val="1005"/>
        </w:numPr>
        <w:pStyle w:val="Compact"/>
      </w:pPr>
      <w:r>
        <w:rPr>
          <w:bCs/>
          <w:b/>
        </w:rPr>
        <w:t xml:space="preserve">Leverage Municipal Partnerships:</w:t>
      </w:r>
      <w:r>
        <w:t xml:space="preserve"> </w:t>
      </w:r>
      <w:r>
        <w:t xml:space="preserve">Collaborate with Tehran Municipality on pipe replacement projects – a government initiative with IRR 670 billion allocated for infrastructure over the next three years.</w:t>
      </w:r>
    </w:p>
    <w:p>
      <w:pPr>
        <w:numPr>
          <w:ilvl w:val="0"/>
          <w:numId w:val="1005"/>
        </w:numPr>
        <w:pStyle w:val="Compact"/>
      </w:pPr>
      <w:r>
        <w:rPr>
          <w:bCs/>
          <w:b/>
        </w:rPr>
        <w:t xml:space="preserve">Cultural Training:</w:t>
      </w:r>
      <w:r>
        <w:t xml:space="preserve"> </w:t>
      </w:r>
      <w:r>
        <w:t xml:space="preserve">Train all technicians in Tehran-specific service protocols, including communication preferences for local communities (e.g., respect for elder residents in traditional neighborhoods).</w:t>
      </w:r>
    </w:p>
    <w:bookmarkEnd w:id="26"/>
    <w:bookmarkStart w:id="27" w:name="X2ce830403e74776de07d930b3618fdb7c06413c"/>
    <w:p>
      <w:pPr>
        <w:pStyle w:val="Heading2"/>
      </w:pPr>
      <w:r>
        <w:t xml:space="preserve">Conclusion: The Future of Plumbing in Iran Tehran</w:t>
      </w:r>
    </w:p>
    <w:p>
      <w:pPr>
        <w:pStyle w:val="FirstParagraph"/>
      </w:pPr>
      <w:r>
        <w:t xml:space="preserve">The plumbing sector in Iran’s capital is not merely a utility business but a critical infrastructure service. With Tehran’s population projected to exceed 10 million by 2030 and ongoing municipal investment, the demand for specialized plumbing services will grow steadily. Our Q3 performance demonstrates that businesses prioritizing speed, water conservation expertise, and cultural understanding will dominate this market. The key differentiator remains deep integration into Tehran’s operational reality – from navigating traffic patterns to aligning with Iran’s national water conservation goals. Moving forward, we position our company as Tehran's most responsive plumbing partner by embedding these insights into every service interaction across the city.</w:t>
      </w:r>
    </w:p>
    <w:p>
      <w:pPr>
        <w:pStyle w:val="BodyText"/>
      </w:pPr>
      <w:r>
        <w:rPr>
          <w:bCs/>
          <w:b/>
        </w:rPr>
        <w:t xml:space="preserve">Report Prepared For:</w:t>
      </w:r>
      <w:r>
        <w:t xml:space="preserve"> </w:t>
      </w:r>
      <w:r>
        <w:t xml:space="preserve">Management Team, Iran Plumbing Solutions Group |</w:t>
      </w:r>
      <w:r>
        <w:t xml:space="preserve"> </w:t>
      </w:r>
      <w:r>
        <w:rPr>
          <w:bCs/>
          <w:b/>
        </w:rPr>
        <w:t xml:space="preserve">Date:</w:t>
      </w:r>
      <w:r>
        <w:t xml:space="preserve"> </w:t>
      </w:r>
      <w:r>
        <w:t xml:space="preserve">October 26, 2023 |</w:t>
      </w:r>
      <w:r>
        <w:t xml:space="preserve"> </w:t>
      </w: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Iran Tehran Market Analysis</dc:title>
  <dc:creator/>
  <dc:language>en</dc:language>
  <cp:keywords/>
  <dcterms:created xsi:type="dcterms:W3CDTF">2025-12-10T02:38:44Z</dcterms:created>
  <dcterms:modified xsi:type="dcterms:W3CDTF">2025-12-10T02:38:44Z</dcterms:modified>
</cp:coreProperties>
</file>

<file path=docProps/custom.xml><?xml version="1.0" encoding="utf-8"?>
<Properties xmlns="http://schemas.openxmlformats.org/officeDocument/2006/custom-properties" xmlns:vt="http://schemas.openxmlformats.org/officeDocument/2006/docPropsVTypes"/>
</file>