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w:t>
      </w:r>
      <w:r>
        <w:t xml:space="preserve"> </w:t>
      </w:r>
      <w:r>
        <w:t xml:space="preserve">Mexico</w:t>
      </w:r>
      <w:r>
        <w:t xml:space="preserve"> </w:t>
      </w:r>
      <w:r>
        <w:t xml:space="preserve">City</w:t>
      </w:r>
    </w:p>
    <w:bookmarkStart w:id="31" w:name="Xf0be2f0ec72cf6a29eebf6453a568ee41894294"/>
    <w:p>
      <w:pPr>
        <w:pStyle w:val="Heading1"/>
      </w:pPr>
      <w:r>
        <w:t xml:space="preserve">Annual Sales Report: Professional Plumbing Services in Mexico City</w:t>
      </w:r>
    </w:p>
    <w:bookmarkStart w:id="20" w:name="executive-summary"/>
    <w:p>
      <w:pPr>
        <w:pStyle w:val="Heading2"/>
      </w:pPr>
      <w:r>
        <w:t xml:space="preserve">Executive Summary</w:t>
      </w:r>
    </w:p>
    <w:p>
      <w:pPr>
        <w:pStyle w:val="FirstParagraph"/>
      </w:pPr>
      <w:r>
        <w:t xml:space="preserve">This comprehensive Sales Report details the performance of our plumbing services across Mexico City for the fiscal year 2023. As a leading provider of residential and commercial plumbing solutions, we've achieved significant growth while navigating the unique challenges of serving one of the world's largest metropolitan areas. The report highlights a 27% year-over-year revenue increase, driven by strategic market expansion and exceptional customer service in Mexico City's diverse neighborhoods.</w:t>
      </w:r>
    </w:p>
    <w:bookmarkEnd w:id="20"/>
    <w:bookmarkStart w:id="21" w:name="Xbdff1f8cff65b2fbca05713dd01d9ba575de4c2"/>
    <w:p>
      <w:pPr>
        <w:pStyle w:val="Heading2"/>
      </w:pPr>
      <w:r>
        <w:t xml:space="preserve">Market Context: Plumbing Needs in Mexico City</w:t>
      </w:r>
    </w:p>
    <w:p>
      <w:pPr>
        <w:pStyle w:val="FirstParagraph"/>
      </w:pPr>
      <w:r>
        <w:t xml:space="preserve">Mexico City presents distinct plumbing challenges due to its aging infrastructure, high population density (over 9 million residents in the city proper), and frequent water pressure fluctuations. Our Sales Report confirms that 68% of service requests originate from historic neighborhoods like Coyoacán and Roma Norte, where pipe systems are over 50 years old. The increasing demand for sustainable solutions—particularly water-saving fixtures—has become a critical growth driver in Mexico City's market.</w:t>
      </w:r>
    </w:p>
    <w:bookmarkEnd w:id="21"/>
    <w:bookmarkStart w:id="22" w:name="financial-performance-highlights"/>
    <w:p>
      <w:pPr>
        <w:pStyle w:val="Heading2"/>
      </w:pPr>
      <w:r>
        <w:t xml:space="preserve">Financial Performance Highlights</w:t>
      </w:r>
    </w:p>
    <w:p>
      <w:pPr>
        <w:pStyle w:val="FirstParagraph"/>
      </w:pPr>
      <w:r>
        <w:t xml:space="preserve">Quarter</w:t>
      </w:r>
    </w:p>
    <w:p>
      <w:pPr>
        <w:pStyle w:val="BodyText"/>
      </w:pPr>
      <w:r>
        <w:t xml:space="preserve">Revenue (MXN)</w:t>
      </w:r>
    </w:p>
    <w:p>
      <w:pPr>
        <w:pStyle w:val="BodyText"/>
      </w:pPr>
      <w:r>
        <w:t xml:space="preserve">Service Requests</w:t>
      </w:r>
    </w:p>
    <w:p>
      <w:pPr>
        <w:pStyle w:val="BodyText"/>
      </w:pPr>
      <w:r>
        <w:t xml:space="preserve">Growth vs Previous Qtr.</w:t>
      </w:r>
    </w:p>
    <w:p>
      <w:pPr>
        <w:pStyle w:val="BodyText"/>
      </w:pPr>
      <w:r>
        <w:t xml:space="preserve">Q1 2023</w:t>
      </w:r>
    </w:p>
    <w:p>
      <w:pPr>
        <w:pStyle w:val="BodyText"/>
      </w:pPr>
      <w:r>
        <w:t xml:space="preserve">$850,000</w:t>
      </w:r>
    </w:p>
    <w:p>
      <w:pPr>
        <w:pStyle w:val="BodyText"/>
      </w:pPr>
      <w:r>
        <w:t xml:space="preserve">1,427</w:t>
      </w:r>
    </w:p>
    <w:p>
      <w:pPr>
        <w:pStyle w:val="BodyText"/>
      </w:pPr>
      <w:r>
        <w:t xml:space="preserve">-</w:t>
      </w:r>
    </w:p>
    <w:p>
      <w:pPr>
        <w:pStyle w:val="BodyText"/>
      </w:pPr>
      <w:r>
        <w:t xml:space="preserve">Q2 2023</w:t>
      </w:r>
    </w:p>
    <w:p>
      <w:pPr>
        <w:pStyle w:val="BodyText"/>
      </w:pPr>
      <w:r>
        <w:t xml:space="preserve">$963,500</w:t>
      </w:r>
    </w:p>
    <w:p>
      <w:pPr>
        <w:pStyle w:val="BodyText"/>
      </w:pPr>
      <w:r>
        <w:t xml:space="preserve">1,689</w:t>
      </w:r>
    </w:p>
    <w:p>
      <w:pPr>
        <w:pStyle w:val="BodyText"/>
      </w:pPr>
      <w:r>
        <w:t xml:space="preserve">+13.4%</w:t>
      </w:r>
    </w:p>
    <w:p>
      <w:pPr>
        <w:pStyle w:val="BodyText"/>
      </w:pPr>
      <w:r>
        <w:br/>
      </w:r>
    </w:p>
    <w:p>
      <w:pPr>
        <w:pStyle w:val="BodyText"/>
      </w:pPr>
      <w:r>
        <w:t xml:space="preserve">Q3 2023</w:t>
      </w:r>
    </w:p>
    <w:p>
      <w:pPr>
        <w:pStyle w:val="BodyText"/>
      </w:pPr>
      <w:r>
        <w:t xml:space="preserve">$1,127,800</w:t>
      </w:r>
    </w:p>
    <w:p>
      <w:pPr>
        <w:pStyle w:val="BodyText"/>
      </w:pPr>
      <w:r>
        <w:t xml:space="preserve">1,956</w:t>
      </w:r>
    </w:p>
    <w:p>
      <w:pPr>
        <w:pStyle w:val="BodyText"/>
      </w:pPr>
      <w:r>
        <w:t xml:space="preserve">+17.1%</w:t>
      </w:r>
    </w:p>
    <w:p>
      <w:pPr>
        <w:pStyle w:val="BodyText"/>
      </w:pPr>
      <w:r>
        <w:br/>
      </w:r>
    </w:p>
    <w:p>
      <w:pPr>
        <w:pStyle w:val="BodyText"/>
      </w:pPr>
      <w:r>
        <w:t xml:space="preserve">Q4 2023</w:t>
      </w:r>
    </w:p>
    <w:p>
      <w:pPr>
        <w:pStyle w:val="BodyText"/>
      </w:pPr>
      <w:r>
        <w:t xml:space="preserve">$1,345,200</w:t>
      </w:r>
    </w:p>
    <w:p>
      <w:pPr>
        <w:pStyle w:val="BodyText"/>
      </w:pPr>
      <w:r>
        <w:t xml:space="preserve">2,389</w:t>
      </w:r>
    </w:p>
    <w:p>
      <w:pPr>
        <w:pStyle w:val="BodyText"/>
      </w:pPr>
      <w:r>
        <w:t xml:space="preserve">+19.3%</w:t>
      </w:r>
    </w:p>
    <w:p>
      <w:pPr>
        <w:pStyle w:val="BodyText"/>
      </w:pPr>
      <w:r>
        <w:br/>
      </w:r>
    </w:p>
    <w:p>
      <w:pPr>
        <w:pStyle w:val="BodyText"/>
      </w:pPr>
      <w:r>
        <w:t xml:space="preserve">Our Mexico City operations exceeded targets by 18% for the year. The Q4 surge coincided with the rainy season (June-September), when leak detection became critical across the city's infrastructure. Notably, commercial plumbing contracts in Polanco and Santa Fe contributed 32% of annual revenue—highlighting growing demand from Mexico City's business district.</w:t>
      </w:r>
    </w:p>
    <w:bookmarkEnd w:id="22"/>
    <w:bookmarkStart w:id="23" w:name="customer-satisfaction-service-excellence"/>
    <w:p>
      <w:pPr>
        <w:pStyle w:val="Heading2"/>
      </w:pPr>
      <w:r>
        <w:t xml:space="preserve">Customer Satisfaction &amp; Service Excellence</w:t>
      </w:r>
    </w:p>
    <w:p>
      <w:pPr>
        <w:pStyle w:val="FirstParagraph"/>
      </w:pPr>
      <w:r>
        <w:t xml:space="preserve">Our Plumber service model prioritizes rapid response (average 4.5-hour dispatch time across Mexico City) and transparent pricing. The Sales Report reveals a 94% customer satisfaction rate based on post-service surveys—significantly above the industry average of 82%. Key factors include:</w:t>
      </w:r>
    </w:p>
    <w:p>
      <w:pPr>
        <w:numPr>
          <w:ilvl w:val="0"/>
          <w:numId w:val="1001"/>
        </w:numPr>
        <w:pStyle w:val="Compact"/>
      </w:pPr>
      <w:r>
        <w:rPr>
          <w:bCs/>
          <w:b/>
        </w:rPr>
        <w:t xml:space="preserve">Localized Expertise:</w:t>
      </w:r>
      <w:r>
        <w:t xml:space="preserve"> </w:t>
      </w:r>
      <w:r>
        <w:t xml:space="preserve">All plumbers certified in Mexico City's specific municipal regulations</w:t>
      </w:r>
    </w:p>
    <w:p>
      <w:pPr>
        <w:numPr>
          <w:ilvl w:val="0"/>
          <w:numId w:val="1001"/>
        </w:numPr>
        <w:pStyle w:val="Compact"/>
      </w:pPr>
      <w:r>
        <w:rPr>
          <w:bCs/>
          <w:b/>
        </w:rPr>
        <w:t xml:space="preserve">Digital Integration:</w:t>
      </w:r>
      <w:r>
        <w:t xml:space="preserve"> </w:t>
      </w:r>
      <w:r>
        <w:t xml:space="preserve">Real-time tracking via our mobile app, now used by 76% of Mexico City customers</w:t>
      </w:r>
    </w:p>
    <w:p>
      <w:pPr>
        <w:numPr>
          <w:ilvl w:val="0"/>
          <w:numId w:val="1001"/>
        </w:numPr>
        <w:pStyle w:val="Compact"/>
      </w:pPr>
      <w:r>
        <w:rPr>
          <w:bCs/>
          <w:b/>
        </w:rPr>
        <w:t xml:space="preserve">Sustainability Focus:</w:t>
      </w:r>
      <w:r>
        <w:t xml:space="preserve"> </w:t>
      </w:r>
      <w:r>
        <w:t xml:space="preserve">41% of service requests included water efficiency upgrades (e.g., low-flow fixtures), a key differentiator in environmentally conscious neighborhoods like Condesa</w:t>
      </w:r>
    </w:p>
    <w:bookmarkEnd w:id="23"/>
    <w:bookmarkStart w:id="27" w:name="market-challenges-adaptive-strategies"/>
    <w:p>
      <w:pPr>
        <w:pStyle w:val="Heading2"/>
      </w:pPr>
      <w:r>
        <w:t xml:space="preserve">Market Challenges &amp; Adaptive Strategies</w:t>
      </w:r>
    </w:p>
    <w:p>
      <w:pPr>
        <w:pStyle w:val="FirstParagraph"/>
      </w:pPr>
      <w:r>
        <w:t xml:space="preserve">Serving Mexico City presents unique obstacles that required strategic adjustments. Our Sales Report identifies three primary challenges and our solutions:</w:t>
      </w:r>
    </w:p>
    <w:bookmarkStart w:id="24" w:name="urban-traffic-congestion"/>
    <w:p>
      <w:pPr>
        <w:pStyle w:val="Heading3"/>
      </w:pPr>
      <w:r>
        <w:t xml:space="preserve">1. Urban Traffic Congestion</w:t>
      </w:r>
    </w:p>
    <w:p>
      <w:pPr>
        <w:pStyle w:val="FirstParagraph"/>
      </w:pPr>
      <w:r>
        <w:t xml:space="preserve">Mexico City's notorious traffic delays reduced on-site service times by 38% in 2022. We implemented a "neighborhood hub" system with depots in Iztapalapa, Benito Juárez, and Cuauhtémoc—reducing average response time by 52% and increasing customer satisfaction by 19 points.</w:t>
      </w:r>
    </w:p>
    <w:bookmarkEnd w:id="24"/>
    <w:bookmarkStart w:id="25" w:name="aging-infrastructure-variations"/>
    <w:p>
      <w:pPr>
        <w:pStyle w:val="Heading3"/>
      </w:pPr>
      <w:r>
        <w:t xml:space="preserve">2. Aging Infrastructure Variations</w:t>
      </w:r>
    </w:p>
    <w:p>
      <w:pPr>
        <w:pStyle w:val="FirstParagraph"/>
      </w:pPr>
      <w:r>
        <w:t xml:space="preserve">Different Mexico City zones require specialized approaches: historic districts need heritage-compliant repairs, while new developments demand modernization. Our Plumber team now undergoes mandatory zone-specific training quarterly, improving first-time fix rates by 27%.</w:t>
      </w:r>
    </w:p>
    <w:bookmarkEnd w:id="25"/>
    <w:bookmarkStart w:id="26" w:name="regulatory-compliance"/>
    <w:p>
      <w:pPr>
        <w:pStyle w:val="Heading3"/>
      </w:pPr>
      <w:r>
        <w:t xml:space="preserve">3. Regulatory Compliance</w:t>
      </w:r>
    </w:p>
    <w:p>
      <w:pPr>
        <w:pStyle w:val="FirstParagraph"/>
      </w:pPr>
      <w:r>
        <w:t xml:space="preserve">Mexico City's water conservation laws (Reglamento de Aguas Potables) changed twice in 2023. We integrated compliance checks into our service protocol, avoiding $148,000 in potential fines while educating 1,245 customers on municipal regulations.</w:t>
      </w:r>
    </w:p>
    <w:bookmarkEnd w:id="26"/>
    <w:bookmarkEnd w:id="27"/>
    <w:bookmarkStart w:id="28" w:name="X4ac53e24eb1dbd260fd94b2cebbd8c10a2993ba"/>
    <w:p>
      <w:pPr>
        <w:pStyle w:val="Heading2"/>
      </w:pPr>
      <w:r>
        <w:t xml:space="preserve">Competitive Differentiation in Mexico City</w:t>
      </w:r>
    </w:p>
    <w:p>
      <w:pPr>
        <w:pStyle w:val="FirstParagraph"/>
      </w:pPr>
      <w:r>
        <w:t xml:space="preserve">While competitors focus solely on emergency repairs, our Sales Report shows how we've redefined plumbing services in Mexico City through:</w:t>
      </w:r>
    </w:p>
    <w:p>
      <w:pPr>
        <w:numPr>
          <w:ilvl w:val="0"/>
          <w:numId w:val="1002"/>
        </w:numPr>
        <w:pStyle w:val="Compact"/>
      </w:pPr>
      <w:r>
        <w:rPr>
          <w:bCs/>
          <w:b/>
        </w:rPr>
        <w:t xml:space="preserve">Preventive Maintenance Programs:</w:t>
      </w:r>
      <w:r>
        <w:t xml:space="preserve"> </w:t>
      </w:r>
      <w:r>
        <w:t xml:space="preserve">38% of commercial clients now subscribe to quarterly check-ups, reducing emergency calls by 22%</w:t>
      </w:r>
    </w:p>
    <w:p>
      <w:pPr>
        <w:numPr>
          <w:ilvl w:val="0"/>
          <w:numId w:val="1002"/>
        </w:numPr>
        <w:pStyle w:val="Compact"/>
      </w:pPr>
      <w:r>
        <w:rPr>
          <w:bCs/>
          <w:b/>
        </w:rPr>
        <w:t xml:space="preserve">Cultural Alignment:</w:t>
      </w:r>
      <w:r>
        <w:t xml:space="preserve"> </w:t>
      </w:r>
      <w:r>
        <w:t xml:space="preserve">All service communications use Mexican Spanish (not formal Castilian) and respect local customs—evidenced by our 89% client retention rate</w:t>
      </w:r>
    </w:p>
    <w:p>
      <w:pPr>
        <w:numPr>
          <w:ilvl w:val="0"/>
          <w:numId w:val="1002"/>
        </w:numPr>
        <w:pStyle w:val="Compact"/>
      </w:pPr>
      <w:r>
        <w:rPr>
          <w:bCs/>
          <w:b/>
        </w:rPr>
        <w:t xml:space="preserve">Technology Adoption:</w:t>
      </w:r>
      <w:r>
        <w:t xml:space="preserve"> </w:t>
      </w:r>
      <w:r>
        <w:t xml:space="preserve">AI-powered leak detection tools deployed across 15 Mexico City districts identified hidden issues in 63% of homes before catastrophic failure</w:t>
      </w:r>
    </w:p>
    <w:bookmarkEnd w:id="28"/>
    <w:bookmarkStart w:id="29" w:name="X542686e0c0a470513d09b6b7d2030e8ffbb7d03"/>
    <w:p>
      <w:pPr>
        <w:pStyle w:val="Heading2"/>
      </w:pPr>
      <w:r>
        <w:t xml:space="preserve">Future Strategy: Growth in Mexico City's Evolving Market</w:t>
      </w:r>
    </w:p>
    <w:p>
      <w:pPr>
        <w:pStyle w:val="FirstParagraph"/>
      </w:pPr>
      <w:r>
        <w:t xml:space="preserve">Based on our Sales Report insights, we're launching three initiatives for 2024:</w:t>
      </w:r>
    </w:p>
    <w:p>
      <w:pPr>
        <w:numPr>
          <w:ilvl w:val="0"/>
          <w:numId w:val="1003"/>
        </w:numPr>
        <w:pStyle w:val="Compact"/>
      </w:pPr>
      <w:r>
        <w:rPr>
          <w:bCs/>
          <w:b/>
        </w:rPr>
        <w:t xml:space="preserve">Expansion into New Zones:</w:t>
      </w:r>
      <w:r>
        <w:t xml:space="preserve"> </w:t>
      </w:r>
      <w:r>
        <w:t xml:space="preserve">Targeting Zapopan (Guadalajara) and Puebla next year after mastering Mexico City's complexities.</w:t>
      </w:r>
    </w:p>
    <w:p>
      <w:pPr>
        <w:numPr>
          <w:ilvl w:val="0"/>
          <w:numId w:val="1003"/>
        </w:numPr>
        <w:pStyle w:val="Compact"/>
      </w:pPr>
      <w:r>
        <w:rPr>
          <w:bCs/>
          <w:b/>
        </w:rPr>
        <w:t xml:space="preserve">Sustainability Partnership:</w:t>
      </w:r>
      <w:r>
        <w:t xml:space="preserve"> </w:t>
      </w:r>
      <w:r>
        <w:t xml:space="preserve">Collaborating with Mexico City's environmental agency to offer tax incentives for water-efficient plumbing installations.</w:t>
      </w:r>
    </w:p>
    <w:p>
      <w:pPr>
        <w:numPr>
          <w:ilvl w:val="0"/>
          <w:numId w:val="1003"/>
        </w:numPr>
        <w:pStyle w:val="Compact"/>
      </w:pPr>
      <w:r>
        <w:rPr>
          <w:bCs/>
          <w:b/>
        </w:rPr>
        <w:t xml:space="preserve">Digital Transformation:</w:t>
      </w:r>
      <w:r>
        <w:t xml:space="preserve"> </w:t>
      </w:r>
      <w:r>
        <w:t xml:space="preserve">Implementing IoT sensors in 5,000 residential units across Mexico City to predict failures before they occur, projected to increase preventive service revenue by 45%.</w:t>
      </w:r>
    </w:p>
    <w:bookmarkEnd w:id="29"/>
    <w:bookmarkStart w:id="30" w:name="X283ed9a20789f608f114c8d17130d3083ff3fed"/>
    <w:p>
      <w:pPr>
        <w:pStyle w:val="Heading2"/>
      </w:pPr>
      <w:r>
        <w:t xml:space="preserve">Conclusion: Plumbing as a Cornerstone Service</w:t>
      </w:r>
    </w:p>
    <w:p>
      <w:pPr>
        <w:pStyle w:val="FirstParagraph"/>
      </w:pPr>
      <w:r>
        <w:t xml:space="preserve">This Sales Report confirms that our Plumber business has become an indispensable part of Mexico City's urban ecosystem. The city's infrastructure demands—coupled with our localized service model—have positioned us for sustained growth. As Mexico City continues expanding its population and modernizing its water systems, we're committed to being the most trusted plumbing partner across every neighborhood from Tlalpan to Azcapotzalco.</w:t>
      </w:r>
    </w:p>
    <w:p>
      <w:pPr>
        <w:pStyle w:val="BodyText"/>
      </w:pPr>
      <w:r>
        <w:t xml:space="preserve">Our 2023 results prove that when a Plumber service understands the unique demands of Mexico City—its history, geography, and regulatory landscape—it doesn't just meet needs; it redefines industry standards. The path forward remains clear: deepen our Mexico City presence while innovating solutions tailored to this vibrant metropolis.</w:t>
      </w:r>
    </w:p>
    <w:p>
      <w:pPr>
        <w:pStyle w:val="BodyText"/>
      </w:pPr>
      <w:r>
        <w:rPr>
          <w:bCs/>
          <w:b/>
        </w:rPr>
        <w:t xml:space="preserve">Prepared for: Management Team | Date: October 26, 2023 | Prepared By: Sales &amp; Strategy Department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 Mexico City</dc:title>
  <dc:creator/>
  <dc:language>en</dc:language>
  <cp:keywords/>
  <dcterms:created xsi:type="dcterms:W3CDTF">2026-07-24T06:04:36Z</dcterms:created>
  <dcterms:modified xsi:type="dcterms:W3CDTF">2026-07-24T06:04:36Z</dcterms:modified>
</cp:coreProperties>
</file>

<file path=docProps/custom.xml><?xml version="1.0" encoding="utf-8"?>
<Properties xmlns="http://schemas.openxmlformats.org/officeDocument/2006/custom-properties" xmlns:vt="http://schemas.openxmlformats.org/officeDocument/2006/docPropsVTypes"/>
</file>