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Moscow</w:t>
      </w:r>
      <w:r>
        <w:t xml:space="preserve"> </w:t>
      </w:r>
      <w:r>
        <w:t xml:space="preserve">Plumbing</w:t>
      </w:r>
      <w:r>
        <w:t xml:space="preserve"> </w:t>
      </w:r>
      <w:r>
        <w:t xml:space="preserve">Solutions:</w:t>
      </w:r>
      <w:r>
        <w:t xml:space="preserve"> </w:t>
      </w:r>
      <w:r>
        <w:t xml:space="preserve">Q3</w:t>
      </w:r>
      <w:r>
        <w:t xml:space="preserve"> </w:t>
      </w:r>
      <w:r>
        <w:t xml:space="preserve">2023</w:t>
      </w:r>
      <w:r>
        <w:t xml:space="preserve"> </w:t>
      </w:r>
      <w:r>
        <w:t xml:space="preserve">Sales</w:t>
      </w:r>
      <w:r>
        <w:t xml:space="preserve"> </w:t>
      </w:r>
      <w:r>
        <w:t xml:space="preserve">Report</w:t>
      </w:r>
    </w:p>
    <w:bookmarkStart w:id="27" w:name="Xef58cc5791fbbadec06178076756af83b8275cb"/>
    <w:p>
      <w:pPr>
        <w:pStyle w:val="Heading1"/>
      </w:pPr>
      <w:r>
        <w:t xml:space="preserve">Q3 2023 Sales Report: Moscow Plumbing Solutions – Serving Russia's Capital with Expertise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Moscow Plumbing Solutions</w:t>
      </w:r>
      <w:r>
        <w:br/>
      </w:r>
      <w:r>
        <w:rPr>
          <w:bCs/>
          <w:b/>
        </w:rPr>
        <w:t xml:space="preserve">Report Period:</w:t>
      </w:r>
      <w:r>
        <w:t xml:space="preserve"> </w:t>
      </w:r>
      <w:r>
        <w:t xml:space="preserve">July 1, 2023 – September 30, 2023</w:t>
      </w:r>
    </w:p>
    <w:bookmarkStart w:id="20" w:name="X83f6c82b49cf6cd0148c94b4ec18ac050c9828d"/>
    <w:p>
      <w:pPr>
        <w:pStyle w:val="Heading2"/>
      </w:pPr>
      <w:r>
        <w:t xml:space="preserve">Executive Summary: Driving Growth in Russia's Most Demanding Market</w:t>
      </w:r>
    </w:p>
    <w:p>
      <w:pPr>
        <w:pStyle w:val="FirstParagraph"/>
      </w:pPr>
      <w:r>
        <w:t xml:space="preserve">The third quarter of 2023 marked a period of significant growth and strategic advancement for Moscow Plumbing Solutions (MPS), solidifying our position as a leading provider of professional plumbing services across Russia. Operating within the complex and demanding infrastructure landscape of Moscow, we achieved a remarkable 18.5% year-over-year increase in service revenue, exceeding our Q3 target by 12%. This success was driven by an unprecedented focus on reliability, customer satisfaction, and adaptation to the unique challenges of plumbing in Moscow's diverse neighborhoods – from historic central districts to modern residential complexes. Our core strategy remains centered on delivering exceptional</w:t>
      </w:r>
      <w:r>
        <w:t xml:space="preserve"> </w:t>
      </w:r>
      <w:r>
        <w:rPr>
          <w:iCs/>
          <w:i/>
        </w:rPr>
        <w:t xml:space="preserve">Plumber</w:t>
      </w:r>
      <w:r>
        <w:t xml:space="preserve"> </w:t>
      </w:r>
      <w:r>
        <w:t xml:space="preserve">services that meet the stringent demands of Russia's capital city, where infrastructure aging and climate extremes present constant challenges. This report details our performance, market position within</w:t>
      </w:r>
      <w:r>
        <w:t xml:space="preserve"> </w:t>
      </w:r>
      <w:r>
        <w:rPr>
          <w:bCs/>
          <w:b/>
        </w:rPr>
        <w:t xml:space="preserve">Russia Moscow</w:t>
      </w:r>
      <w:r>
        <w:t xml:space="preserve">, and strategic outlook.</w:t>
      </w:r>
    </w:p>
    <w:bookmarkEnd w:id="20"/>
    <w:bookmarkStart w:id="21" w:name="X88cd8dd52270fa73c6ce020f93dcc2393a7d54f"/>
    <w:p>
      <w:pPr>
        <w:pStyle w:val="Heading2"/>
      </w:pPr>
      <w:r>
        <w:t xml:space="preserve">Service Performance: Meeting Moscow's Unique Plumbing Demands</w:t>
      </w:r>
    </w:p>
    <w:p>
      <w:pPr>
        <w:pStyle w:val="FirstParagraph"/>
      </w:pPr>
      <w:r>
        <w:t xml:space="preserve">Q3 2023 saw a surge in demand for all core plumbing services, heavily influenced by the transition into warmer weather and the subsequent need for seasonal maintenance across Moscow's vast housing stock. Our service portfolio breakdown demonstrates this trend:</w:t>
      </w:r>
    </w:p>
    <w:p>
      <w:pPr>
        <w:numPr>
          <w:ilvl w:val="0"/>
          <w:numId w:val="1001"/>
        </w:numPr>
        <w:pStyle w:val="Compact"/>
      </w:pPr>
      <w:r>
        <w:rPr>
          <w:bCs/>
          <w:b/>
        </w:rPr>
        <w:t xml:space="preserve">Emergency Repairs (45% of revenue):</w:t>
      </w:r>
      <w:r>
        <w:t xml:space="preserve"> </w:t>
      </w:r>
      <w:r>
        <w:t xml:space="preserve">Critical demand persisted, especially in older Soviet-era buildings common throughout Moscow. We responded to 2,410 emergency calls (a 19% increase YoY), averaging a response time of under 90 minutes citywide – significantly faster than the Moscow industry average. Key challenges included frozen pipes during the preceding winter's residual effects and aging cast iron systems in districts like Kuzminki and Preobrazhenskoye.</w:t>
      </w:r>
    </w:p>
    <w:p>
      <w:pPr>
        <w:numPr>
          <w:ilvl w:val="0"/>
          <w:numId w:val="1001"/>
        </w:numPr>
        <w:pStyle w:val="Compact"/>
      </w:pPr>
      <w:r>
        <w:rPr>
          <w:bCs/>
          <w:b/>
        </w:rPr>
        <w:t xml:space="preserve">Routine Maintenance &amp; Installations (35% of revenue):</w:t>
      </w:r>
      <w:r>
        <w:t xml:space="preserve"> </w:t>
      </w:r>
      <w:r>
        <w:t xml:space="preserve">A 22% YoY surge was driven by targeted marketing campaigns highlighting preventative services for Moscow homeowners ahead of the upcoming heating season. We completed 1,875 maintenance contracts and 640 new installations (including high-efficiency water heaters and modernized drainage systems), focusing on compliance with updated Russia plumbing regulations.</w:t>
      </w:r>
    </w:p>
    <w:p>
      <w:pPr>
        <w:numPr>
          <w:ilvl w:val="0"/>
          <w:numId w:val="1001"/>
        </w:numPr>
        <w:pStyle w:val="Compact"/>
      </w:pPr>
      <w:r>
        <w:rPr>
          <w:bCs/>
          <w:b/>
        </w:rPr>
        <w:t xml:space="preserve">Specialized Services (20% of revenue):</w:t>
      </w:r>
      <w:r>
        <w:t xml:space="preserve"> </w:t>
      </w:r>
      <w:r>
        <w:t xml:space="preserve">This included sewer line camera inspections (demand up 30%), drain cleaning for complex Moscow infrastructure, and retrofitting projects in renovated historic properties. These services are increasingly vital as Moscow's municipal authorities prioritize aging pipeline infrastructure upgrades across Russia.</w:t>
      </w:r>
    </w:p>
    <w:bookmarkEnd w:id="21"/>
    <w:bookmarkStart w:id="22" w:name="X17802424f4875e82bb533c433c3bdbec3f45a4f"/>
    <w:p>
      <w:pPr>
        <w:pStyle w:val="Heading2"/>
      </w:pPr>
      <w:r>
        <w:t xml:space="preserve">Moscow Market Analysis: Navigating the Capital's Challenges</w:t>
      </w:r>
    </w:p>
    <w:p>
      <w:pPr>
        <w:pStyle w:val="FirstParagraph"/>
      </w:pPr>
      <w:r>
        <w:t xml:space="preserve">Operating within</w:t>
      </w:r>
      <w:r>
        <w:t xml:space="preserve"> </w:t>
      </w:r>
      <w:r>
        <w:rPr>
          <w:bCs/>
          <w:b/>
        </w:rPr>
        <w:t xml:space="preserve">Russia Moscow</w:t>
      </w:r>
      <w:r>
        <w:t xml:space="preserve"> </w:t>
      </w:r>
      <w:r>
        <w:t xml:space="preserve">presents distinct advantages and hurdles. Our Q3 analysis confirmed several critical market dynamics:</w:t>
      </w:r>
    </w:p>
    <w:p>
      <w:pPr>
        <w:pStyle w:val="BodyText"/>
      </w:pPr>
      <w:r>
        <w:rPr>
          <w:bCs/>
          <w:b/>
        </w:rPr>
        <w:t xml:space="preserve">Geographic Performance:</w:t>
      </w:r>
      <w:r>
        <w:t xml:space="preserve"> </w:t>
      </w:r>
      <w:r>
        <w:t xml:space="preserve">The Central Administrative District (CAD) and South-Western Administrative Okrug (Zapadnyy Okrug) showed the highest growth rates (24% YoY), driven by luxury residential renovations. Conversely, Northern Administrative Okrug saw steady demand for emergency services due to higher concentrations of older housing stock. We strategically deployed mobile teams to optimize coverage across all 12 Moscow administrative districts.</w:t>
      </w:r>
    </w:p>
    <w:p>
      <w:pPr>
        <w:pStyle w:val="BodyText"/>
      </w:pPr>
      <w:r>
        <w:rPr>
          <w:bCs/>
          <w:b/>
        </w:rPr>
        <w:t xml:space="preserve">Competitive Landscape:</w:t>
      </w:r>
      <w:r>
        <w:t xml:space="preserve"> </w:t>
      </w:r>
      <w:r>
        <w:t xml:space="preserve">While numerous local</w:t>
      </w:r>
      <w:r>
        <w:t xml:space="preserve"> </w:t>
      </w:r>
      <w:r>
        <w:rPr>
          <w:iCs/>
          <w:i/>
        </w:rPr>
        <w:t xml:space="preserve">Plumber</w:t>
      </w:r>
      <w:r>
        <w:t xml:space="preserve"> </w:t>
      </w:r>
      <w:r>
        <w:t xml:space="preserve">providers operate in Moscow, MPS's differentiation lies in our certified technicians (all holding relevant Russian plumbing licenses), use of modern diagnostic tools, and a dedicated customer portal for real-time service tracking – features not widely adopted by competitors. We maintained a 27% market share within the premium segment of Moscow's plumbing services.</w:t>
      </w:r>
    </w:p>
    <w:p>
      <w:pPr>
        <w:pStyle w:val="BodyText"/>
      </w:pPr>
      <w:r>
        <w:rPr>
          <w:bCs/>
          <w:b/>
        </w:rPr>
        <w:t xml:space="preserve">Customer Sentiment:</w:t>
      </w:r>
      <w:r>
        <w:t xml:space="preserve"> </w:t>
      </w:r>
      <w:r>
        <w:t xml:space="preserve">Our Q3 customer satisfaction score (CSAT) reached an all-time high of 94.2%, directly tied to our ability to resolve issues promptly and communicate effectively in Russian. Feedback specifically highlighted "reliability during Moscow's unpredictable weather" and "clear explanations of plumbing solutions" as key differentiators.</w:t>
      </w:r>
    </w:p>
    <w:bookmarkEnd w:id="22"/>
    <w:bookmarkStart w:id="23" w:name="X6894e1bf1be271609167ea15ef8f90cea5f1f6e"/>
    <w:p>
      <w:pPr>
        <w:pStyle w:val="Heading2"/>
      </w:pPr>
      <w:r>
        <w:t xml:space="preserve">Financial Highlights &amp; Strategic Investment</w:t>
      </w:r>
    </w:p>
    <w:p>
      <w:pPr>
        <w:pStyle w:val="FirstParagraph"/>
      </w:pPr>
      <w:r>
        <w:t xml:space="preserve">Total Q3 Revenue: 47,850,000 RUB (an increase of 18.5% YoY). Net Profit Margin: 29.7% (up from 26.1% last year), reflecting operational efficiency gains and strategic pricing for high-demand services.</w:t>
      </w:r>
    </w:p>
    <w:p>
      <w:pPr>
        <w:pStyle w:val="BodyText"/>
      </w:pPr>
      <w:r>
        <w:t xml:space="preserve">Key investments driving this growth included:</w:t>
      </w:r>
    </w:p>
    <w:p>
      <w:pPr>
        <w:numPr>
          <w:ilvl w:val="0"/>
          <w:numId w:val="1002"/>
        </w:numPr>
        <w:pStyle w:val="Compact"/>
      </w:pPr>
      <w:r>
        <w:t xml:space="preserve">Expanding our fleet of specialized service vehicles equipped with GPS tracking and advanced pipe repair tools, specifically tailored for navigating Moscow's dense traffic and varied street layouts.</w:t>
      </w:r>
    </w:p>
    <w:p>
      <w:pPr>
        <w:numPr>
          <w:ilvl w:val="0"/>
          <w:numId w:val="1002"/>
        </w:numPr>
        <w:pStyle w:val="Compact"/>
      </w:pPr>
      <w:r>
        <w:t xml:space="preserve">Implementing a new CRM system integrated with Moscow's municipal database to anticipate service needs based on building age and location data – a critical asset for planning in Russia's complex urban environment.</w:t>
      </w:r>
    </w:p>
    <w:p>
      <w:pPr>
        <w:numPr>
          <w:ilvl w:val="0"/>
          <w:numId w:val="1002"/>
        </w:numPr>
        <w:pStyle w:val="Compact"/>
      </w:pPr>
      <w:r>
        <w:t xml:space="preserve">Enhancing technician training programs focusing on modern plumbing technologies (e.g., PEX piping systems) and navigating Russia's evolving building codes, ensuring our team is always at the forefront of Moscow's plumbing requirements.</w:t>
      </w:r>
    </w:p>
    <w:bookmarkEnd w:id="23"/>
    <w:bookmarkStart w:id="24" w:name="Xae6380afb59f86b6c4710dbad7cec99fceb410d"/>
    <w:p>
      <w:pPr>
        <w:pStyle w:val="Heading2"/>
      </w:pPr>
      <w:r>
        <w:t xml:space="preserve">Challenges &amp; Adaptive Strategies for Moscow</w:t>
      </w:r>
    </w:p>
    <w:p>
      <w:pPr>
        <w:pStyle w:val="FirstParagraph"/>
      </w:pPr>
      <w:r>
        <w:t xml:space="preserve">Despite strong performance, challenges remain inherent to serving</w:t>
      </w:r>
      <w:r>
        <w:t xml:space="preserve"> </w:t>
      </w:r>
      <w:r>
        <w:rPr>
          <w:bCs/>
          <w:b/>
        </w:rPr>
        <w:t xml:space="preserve">Russia Moscow</w:t>
      </w:r>
      <w:r>
        <w:t xml:space="preserve">. Key issues addressed in Q3 included:</w:t>
      </w:r>
    </w:p>
    <w:p>
      <w:pPr>
        <w:numPr>
          <w:ilvl w:val="0"/>
          <w:numId w:val="1003"/>
        </w:numPr>
        <w:pStyle w:val="Compact"/>
      </w:pPr>
      <w:r>
        <w:rPr>
          <w:iCs/>
          <w:i/>
        </w:rPr>
        <w:t xml:space="preserve">Seasonal Demand Fluctuations:</w:t>
      </w:r>
      <w:r>
        <w:t xml:space="preserve"> </w:t>
      </w:r>
      <w:r>
        <w:t xml:space="preserve">We implemented a dynamic pricing model for emergency services during peak seasons (heating season, summer water pressure issues), while offering bundled maintenance packages to smooth demand throughout the year.</w:t>
      </w:r>
    </w:p>
    <w:p>
      <w:pPr>
        <w:numPr>
          <w:ilvl w:val="0"/>
          <w:numId w:val="1003"/>
        </w:numPr>
        <w:pStyle w:val="Compact"/>
      </w:pPr>
      <w:r>
        <w:rPr>
          <w:iCs/>
          <w:i/>
        </w:rPr>
        <w:t xml:space="preserve">Infrastructure Complexity:</w:t>
      </w:r>
      <w:r>
        <w:t xml:space="preserve"> </w:t>
      </w:r>
      <w:r>
        <w:t xml:space="preserve">Partnering with Moscow's municipal engineering departments provided invaluable insights into complex network challenges in specific districts, allowing us to refine our service approach for greater efficiency.</w:t>
      </w:r>
    </w:p>
    <w:p>
      <w:pPr>
        <w:numPr>
          <w:ilvl w:val="0"/>
          <w:numId w:val="1003"/>
        </w:numPr>
        <w:pStyle w:val="Compact"/>
      </w:pPr>
      <w:r>
        <w:rPr>
          <w:iCs/>
          <w:i/>
        </w:rPr>
        <w:t xml:space="preserve">Competition Pressure:</w:t>
      </w:r>
      <w:r>
        <w:t xml:space="preserve"> </w:t>
      </w:r>
      <w:r>
        <w:t xml:space="preserve">We countered price-sensitive competitors by emphasizing long-term value – a single high-quality installation or preventative maintenance service saves homeowners significant costs compared to repeated emergency repairs, a message resonating strongly with Moscow's cost-conscious residents.</w:t>
      </w:r>
    </w:p>
    <w:bookmarkEnd w:id="24"/>
    <w:bookmarkStart w:id="25" w:name="forward-look-q4-2023-beyond-in-moscow"/>
    <w:p>
      <w:pPr>
        <w:pStyle w:val="Heading2"/>
      </w:pPr>
      <w:r>
        <w:t xml:space="preserve">Forward Look: Q4 2023 &amp; Beyond in Moscow</w:t>
      </w:r>
    </w:p>
    <w:p>
      <w:pPr>
        <w:pStyle w:val="FirstParagraph"/>
      </w:pPr>
      <w:r>
        <w:t xml:space="preserve">Building on Q3's momentum, our Q4 strategy focuses on consolidating gains and expanding service accessibility across all Moscow districts. Key initiatives include:</w:t>
      </w:r>
    </w:p>
    <w:p>
      <w:pPr>
        <w:numPr>
          <w:ilvl w:val="0"/>
          <w:numId w:val="1004"/>
        </w:numPr>
        <w:pStyle w:val="Compact"/>
      </w:pPr>
      <w:r>
        <w:t xml:space="preserve">Piloting a 'Moscow Winter Readiness' package offering discounted preventative maintenance for heating systems before the severe cold sets in.</w:t>
      </w:r>
    </w:p>
    <w:p>
      <w:pPr>
        <w:numPr>
          <w:ilvl w:val="0"/>
          <w:numId w:val="1004"/>
        </w:numPr>
        <w:pStyle w:val="Compact"/>
      </w:pPr>
      <w:r>
        <w:t xml:space="preserve">Expanding our referral program within community associations (domovye sovety) – a highly effective channel for reaching Moscow homeowners.</w:t>
      </w:r>
    </w:p>
    <w:p>
      <w:pPr>
        <w:numPr>
          <w:ilvl w:val="0"/>
          <w:numId w:val="1004"/>
        </w:numPr>
        <w:pStyle w:val="Compact"/>
      </w:pPr>
      <w:r>
        <w:t xml:space="preserve">Investing in energy-efficient plumbing solutions, aligning with both Moscow city sustainability goals and growing homeowner demand for water conservation – a trend accelerating across Russia's urban centers.</w:t>
      </w:r>
    </w:p>
    <w:bookmarkEnd w:id="25"/>
    <w:bookmarkStart w:id="26" w:name="Xfb7773a42cdf029ca99921c015042d06a41a327"/>
    <w:p>
      <w:pPr>
        <w:pStyle w:val="Heading2"/>
      </w:pPr>
      <w:r>
        <w:t xml:space="preserve">Conclusion: Cementing MPS as Moscow's Plumbing Partner of Choice</w:t>
      </w:r>
    </w:p>
    <w:p>
      <w:pPr>
        <w:pStyle w:val="FirstParagraph"/>
      </w:pPr>
      <w:r>
        <w:t xml:space="preserve">The Q3 2023 Sales Report underscores that Moscow Plumbing Solutions is not merely providing plumbing services; we are delivering essential, reliable infrastructure support for the heart of Russia. Our success in this demanding market stems from deep local knowledge, unwavering commitment to quality (ensuring every</w:t>
      </w:r>
      <w:r>
        <w:t xml:space="preserve"> </w:t>
      </w:r>
      <w:r>
        <w:rPr>
          <w:iCs/>
          <w:i/>
        </w:rPr>
        <w:t xml:space="preserve">Plumber</w:t>
      </w:r>
      <w:r>
        <w:t xml:space="preserve"> </w:t>
      </w:r>
      <w:r>
        <w:t xml:space="preserve">dispatched meets the exacting standards required for</w:t>
      </w:r>
      <w:r>
        <w:t xml:space="preserve"> </w:t>
      </w:r>
      <w:r>
        <w:rPr>
          <w:bCs/>
          <w:b/>
        </w:rPr>
        <w:t xml:space="preserve">Russia Moscow</w:t>
      </w:r>
      <w:r>
        <w:t xml:space="preserve">'s unique urban environment), and a customer-centric approach that resonates with residents and property managers alike. We are confident that our strategic investments in technology, personnel, and service innovation will continue to drive sustainable growth throughout 2023 and position MPS as the undisputed leader in professional plumbing services for</w:t>
      </w:r>
      <w:r>
        <w:t xml:space="preserve"> </w:t>
      </w:r>
      <w:r>
        <w:rPr>
          <w:bCs/>
          <w:b/>
        </w:rPr>
        <w:t xml:space="preserve">Russia Moscow</w:t>
      </w:r>
      <w:r>
        <w:t xml:space="preserve">. The demand for trusted, expert plumbing solutions within Russia's capital is clear – we are meeting it head-on.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 Plumbing Solutions: Q3 2023 Sales Report</dc:title>
  <dc:creator/>
  <dc:language>en</dc:language>
  <cp:keywords/>
  <dcterms:created xsi:type="dcterms:W3CDTF">2026-07-23T12:52:34Z</dcterms:created>
  <dcterms:modified xsi:type="dcterms:W3CDTF">2026-07-23T12:52:34Z</dcterms:modified>
</cp:coreProperties>
</file>

<file path=docProps/custom.xml><?xml version="1.0" encoding="utf-8"?>
<Properties xmlns="http://schemas.openxmlformats.org/officeDocument/2006/custom-properties" xmlns:vt="http://schemas.openxmlformats.org/officeDocument/2006/docPropsVTypes"/>
</file>