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31" w:name="Xa495ca3adb1a1f55df0afb76d7c65ca2d0ba8fb"/>
    <w:p>
      <w:pPr>
        <w:pStyle w:val="Heading1"/>
      </w:pPr>
      <w:r>
        <w:t xml:space="preserve">Sales Report: Plumbing Services Performance in United States New York City (Q3 2023)</w:t>
      </w:r>
    </w:p>
    <w:bookmarkStart w:id="20" w:name="executive-summary"/>
    <w:p>
      <w:pPr>
        <w:pStyle w:val="Heading2"/>
      </w:pPr>
      <w:r>
        <w:t xml:space="preserve">Executive Summary</w:t>
      </w:r>
    </w:p>
    <w:p>
      <w:pPr>
        <w:pStyle w:val="FirstParagraph"/>
      </w:pPr>
      <w:r>
        <w:t xml:space="preserve">This comprehensive Sales Report details the performance of plumbing services across the bustling metropolis of New York City, within the United States. As a critical infrastructure service provider, our plumbing business has navigated unique urban challenges while capitalizing on high-demand opportunities. The quarter concluded with a 15% year-over-year sales increase, reaching $248,500 in revenue – significantly outpacing the industry average of 7%. This growth reflects strategic adaptation to New York City's demanding residential and commercial plumbing landscape. Our analysis confirms that consistent service excellence remains paramount for success in this competitive market.</w:t>
      </w:r>
    </w:p>
    <w:bookmarkEnd w:id="20"/>
    <w:bookmarkStart w:id="21" w:name="Xff3052766ccfcec77b93e4a5929d01b2c76d45e"/>
    <w:p>
      <w:pPr>
        <w:pStyle w:val="Heading2"/>
      </w:pPr>
      <w:r>
        <w:t xml:space="preserve">Market Context: Why Plumbing is Vital in United States New York City</w:t>
      </w:r>
    </w:p>
    <w:p>
      <w:pPr>
        <w:pStyle w:val="FirstParagraph"/>
      </w:pPr>
      <w:r>
        <w:t xml:space="preserve">New York City's aging infrastructure, dense population (over 8.3 million residents), and historic buildings create unprecedented plumbing demands. With over 50% of NYC's building stock built before 1940, pipe corrosion, fixture failures, and water efficiency challenges are constant realities. According to the NYC Department of Environmental Protection, approximately 600 million gallons of water leak from city pipes daily – creating urgent repair needs for every licensed plumber operating in this market. This report demonstrates how our business has leveraged these systemic challenges into sustainable revenue streams.</w:t>
      </w:r>
    </w:p>
    <w:bookmarkEnd w:id="21"/>
    <w:bookmarkStart w:id="22" w:name="q3-sales-performance-key-metrics"/>
    <w:p>
      <w:pPr>
        <w:pStyle w:val="Heading2"/>
      </w:pPr>
      <w:r>
        <w:t xml:space="preserve">Q3 Sales Performance: Key Metrics</w:t>
      </w:r>
    </w:p>
    <w:p>
      <w:pPr>
        <w:pStyle w:val="FirstParagraph"/>
      </w:pPr>
      <w:r>
        <w:t xml:space="preserve">Category</w:t>
      </w:r>
    </w:p>
    <w:p>
      <w:pPr>
        <w:pStyle w:val="BodyText"/>
      </w:pPr>
      <w:r>
        <w:t xml:space="preserve">Q3 2023 Revenue</w:t>
      </w:r>
    </w:p>
    <w:p>
      <w:pPr>
        <w:pStyle w:val="BodyText"/>
      </w:pPr>
      <w:r>
        <w:t xml:space="preserve">YoY Change</w:t>
      </w:r>
    </w:p>
    <w:p>
      <w:pPr>
        <w:pStyle w:val="BodyText"/>
      </w:pPr>
      <w:r>
        <w:t xml:space="preserve">% of Total Sales</w:t>
      </w:r>
    </w:p>
    <w:p>
      <w:pPr>
        <w:pStyle w:val="BodyText"/>
      </w:pPr>
      <w:r>
        <w:t xml:space="preserve">Residential Repairs (Single-Family)</w:t>
      </w:r>
    </w:p>
    <w:p>
      <w:pPr>
        <w:pStyle w:val="BodyText"/>
      </w:pPr>
      <w:r>
        <w:t xml:space="preserve">$98,700</w:t>
      </w:r>
    </w:p>
    <w:p>
      <w:pPr>
        <w:pStyle w:val="BodyText"/>
      </w:pPr>
      <w:r>
        <w:t xml:space="preserve">+12%</w:t>
      </w:r>
    </w:p>
    <w:p>
      <w:pPr>
        <w:pStyle w:val="BodyText"/>
      </w:pPr>
      <w:r>
        <w:t xml:space="preserve">39.7%</w:t>
      </w:r>
    </w:p>
    <w:p>
      <w:pPr>
        <w:pStyle w:val="BodyText"/>
      </w:pPr>
      <w:r>
        <w:t xml:space="preserve">Commercial Maintenance Contracts</w:t>
      </w:r>
    </w:p>
    <w:p>
      <w:pPr>
        <w:pStyle w:val="BodyText"/>
      </w:pPr>
      <w:r>
        <w:t xml:space="preserve">$85,600</w:t>
      </w:r>
    </w:p>
    <w:p>
      <w:pPr>
        <w:pStyle w:val="BodyText"/>
      </w:pPr>
      <w:r>
        <w:t xml:space="preserve">Total Sales (All Services)</w:t>
      </w:r>
    </w:p>
    <w:p>
      <w:pPr>
        <w:pStyle w:val="BodyText"/>
      </w:pPr>
      <w:r>
        <w:t xml:space="preserve">$248,500</w:t>
      </w:r>
    </w:p>
    <w:p>
      <w:pPr>
        <w:pStyle w:val="BodyText"/>
      </w:pPr>
      <w:r>
        <w:t xml:space="preserve">+15%</w:t>
      </w:r>
    </w:p>
    <w:p>
      <w:pPr>
        <w:pStyle w:val="BodyText"/>
      </w:pPr>
      <w:r>
        <w:t xml:space="preserve">100%</w:t>
      </w:r>
    </w:p>
    <w:p>
      <w:pPr>
        <w:pStyle w:val="BodyText"/>
      </w:pPr>
      <w:r>
        <w:t xml:space="preserve">Notable achievements include:</w:t>
      </w:r>
    </w:p>
    <w:p>
      <w:pPr>
        <w:numPr>
          <w:ilvl w:val="0"/>
          <w:numId w:val="1001"/>
        </w:numPr>
        <w:pStyle w:val="Compact"/>
      </w:pPr>
      <w:r>
        <w:t xml:space="preserve">A 27% increase in emergency service bookings during October's nor'easter weather event, demonstrating critical urban responsiveness</w:t>
      </w:r>
    </w:p>
    <w:p>
      <w:pPr>
        <w:numPr>
          <w:ilvl w:val="0"/>
          <w:numId w:val="1001"/>
        </w:numPr>
        <w:pStyle w:val="Compact"/>
      </w:pPr>
      <w:r>
        <w:t xml:space="preserve">Commercial contracts now represent 35% of recurring revenue (up from 28% YoY), driven by strategic partnerships with NYC hospitality businesses</w:t>
      </w:r>
    </w:p>
    <w:p>
      <w:pPr>
        <w:numPr>
          <w:ilvl w:val="0"/>
          <w:numId w:val="1001"/>
        </w:numPr>
        <w:pStyle w:val="Compact"/>
      </w:pPr>
      <w:r>
        <w:t xml:space="preserve">Customer retention rate improved to 79% (vs. industry average of 65%), directly linked to our NYC-specific service protocols</w:t>
      </w:r>
    </w:p>
    <w:bookmarkEnd w:id="22"/>
    <w:bookmarkStart w:id="26" w:name="nyc-specific-market-insights"/>
    <w:p>
      <w:pPr>
        <w:pStyle w:val="Heading2"/>
      </w:pPr>
      <w:r>
        <w:t xml:space="preserve">NYC-Specific Market Insights</w:t>
      </w:r>
    </w:p>
    <w:p>
      <w:pPr>
        <w:pStyle w:val="FirstParagraph"/>
      </w:pPr>
      <w:r>
        <w:t xml:space="preserve">The United States New York City plumbing market operates under unique constraints requiring specialized approaches. Our analysis reveals three critical differentiators:</w:t>
      </w:r>
    </w:p>
    <w:bookmarkStart w:id="23" w:name="regulatory-navigation"/>
    <w:p>
      <w:pPr>
        <w:pStyle w:val="Heading3"/>
      </w:pPr>
      <w:r>
        <w:t xml:space="preserve">1. Regulatory Navigation</w:t>
      </w:r>
    </w:p>
    <w:p>
      <w:pPr>
        <w:pStyle w:val="FirstParagraph"/>
      </w:pPr>
      <w:r>
        <w:t xml:space="preserve">NYC mandates strict compliance with the NYC Plumbing Code (Chapter 19), which includes annual inspections for buildings over 5 stories and specific material requirements. Our team has invested in certified code specialists who reduce permit delays by 40%, directly increasing sales conversion rates for commercial clients. This regulatory expertise is now a primary sales differentiator – 68% of new commercial contracts cite our compliance knowledge as decisive.</w:t>
      </w:r>
    </w:p>
    <w:bookmarkEnd w:id="23"/>
    <w:bookmarkStart w:id="24" w:name="urban-density-challenges"/>
    <w:p>
      <w:pPr>
        <w:pStyle w:val="Heading3"/>
      </w:pPr>
      <w:r>
        <w:t xml:space="preserve">2. Urban Density Challenges</w:t>
      </w:r>
    </w:p>
    <w:p>
      <w:pPr>
        <w:pStyle w:val="FirstParagraph"/>
      </w:pPr>
      <w:r>
        <w:t xml:space="preserve">Operating in Manhattan's tight spaces requires specialized equipment and technician training not required in suburban markets. Our NYC-specific fleet includes compact trenchless repair units (reducing sidewalk disruption by 70%) and high-pressure drain snakes for narrow pipes. These adaptations drove a 22% increase in service calls from historic brownstone districts.</w:t>
      </w:r>
    </w:p>
    <w:bookmarkEnd w:id="24"/>
    <w:bookmarkStart w:id="25" w:name="seasonal-demand-patterns"/>
    <w:p>
      <w:pPr>
        <w:pStyle w:val="Heading3"/>
      </w:pPr>
      <w:r>
        <w:t xml:space="preserve">3. Seasonal Demand Patterns</w:t>
      </w:r>
    </w:p>
    <w:p>
      <w:pPr>
        <w:pStyle w:val="FirstParagraph"/>
      </w:pPr>
      <w:r>
        <w:t xml:space="preserve">The NYC plumbing market exhibits pronounced seasonal peaks: winter (18% revenue spike during freeze events) and spring (post-winter pipe failures). Our Q3 strategy included targeted marketing for basement waterproofing services, capitalizing on the 2023 spring thaw. This resulted in a 45% surge in foundation drain services compared to Q2 – a direct response to NYC's unique climate vulnerabilities.</w:t>
      </w:r>
    </w:p>
    <w:bookmarkEnd w:id="25"/>
    <w:bookmarkEnd w:id="26"/>
    <w:bookmarkStart w:id="27" w:name="Xcd8c35f615fee80ae6b70ebabf85988b43a2966"/>
    <w:p>
      <w:pPr>
        <w:pStyle w:val="Heading2"/>
      </w:pPr>
      <w:r>
        <w:t xml:space="preserve">Customer Satisfaction: The NYC Feedback Loop</w:t>
      </w:r>
    </w:p>
    <w:p>
      <w:pPr>
        <w:pStyle w:val="FirstParagraph"/>
      </w:pPr>
      <w:r>
        <w:t xml:space="preserve">Our client satisfaction survey (N=317 NYC customers) reveals exceptional loyalty metrics:</w:t>
      </w:r>
    </w:p>
    <w:p>
      <w:pPr>
        <w:numPr>
          <w:ilvl w:val="0"/>
          <w:numId w:val="1002"/>
        </w:numPr>
        <w:pStyle w:val="Compact"/>
      </w:pPr>
      <w:r>
        <w:t xml:space="preserve">94% would recommend our plumber services to neighbors (vs. 81% industry average)</w:t>
      </w:r>
    </w:p>
    <w:p>
      <w:pPr>
        <w:numPr>
          <w:ilvl w:val="0"/>
          <w:numId w:val="1002"/>
        </w:numPr>
        <w:pStyle w:val="Compact"/>
      </w:pPr>
      <w:r>
        <w:t xml:space="preserve">Top-rated factor: "Understanding NYC's building quirks" (cited by 83% of residential clients)</w:t>
      </w:r>
    </w:p>
    <w:p>
      <w:pPr>
        <w:numPr>
          <w:ilvl w:val="0"/>
          <w:numId w:val="1002"/>
        </w:numPr>
        <w:pStyle w:val="Compact"/>
      </w:pPr>
      <w:r>
        <w:t xml:space="preserve">Commercial clients highlighted "On-time arrival during peak hours" as most valuable (92% positive rating)</w:t>
      </w:r>
    </w:p>
    <w:p>
      <w:pPr>
        <w:pStyle w:val="FirstParagraph"/>
      </w:pPr>
      <w:r>
        <w:t xml:space="preserve">A key differentiator emerged in our follow-up interviews: NYC customers specifically value technicians who understand building history. One landlord noted, "Your plumber recognized the original 1920s copper piping in my Gramercy Park building – most others just wanted to replace everything." This historical knowledge directly drives sales conversion.</w:t>
      </w:r>
    </w:p>
    <w:bookmarkEnd w:id="27"/>
    <w:bookmarkStart w:id="28" w:name="challenges-strategic-response"/>
    <w:p>
      <w:pPr>
        <w:pStyle w:val="Heading2"/>
      </w:pPr>
      <w:r>
        <w:t xml:space="preserve">Challenges &amp; Strategic Response</w:t>
      </w:r>
    </w:p>
    <w:p>
      <w:pPr>
        <w:pStyle w:val="FirstParagraph"/>
      </w:pPr>
      <w:r>
        <w:t xml:space="preserve">The United States New York City plumbing market presents distinct obstacles:</w:t>
      </w:r>
    </w:p>
    <w:p>
      <w:pPr>
        <w:numPr>
          <w:ilvl w:val="0"/>
          <w:numId w:val="1003"/>
        </w:numPr>
        <w:pStyle w:val="Compact"/>
      </w:pPr>
      <w:r>
        <w:rPr>
          <w:bCs/>
          <w:b/>
        </w:rPr>
        <w:t xml:space="preserve">Permitting Delays:</w:t>
      </w:r>
      <w:r>
        <w:t xml:space="preserve"> </w:t>
      </w:r>
      <w:r>
        <w:t xml:space="preserve">Implemented a dedicated NYC Department of Buildings liaison, reducing approval times from 14 to 5 business days</w:t>
      </w:r>
    </w:p>
    <w:p>
      <w:pPr>
        <w:numPr>
          <w:ilvl w:val="0"/>
          <w:numId w:val="1003"/>
        </w:numPr>
        <w:pStyle w:val="Compact"/>
      </w:pPr>
      <w:r>
        <w:rPr>
          <w:bCs/>
          <w:b/>
        </w:rPr>
        <w:t xml:space="preserve">Traffic Congestion:</w:t>
      </w:r>
      <w:r>
        <w:t xml:space="preserve"> </w:t>
      </w:r>
      <w:r>
        <w:t xml:space="preserve">Deployed GPS-optimized routing with real-time subway/road closure alerts (increasing daily service capacity by 23%)</w:t>
      </w:r>
    </w:p>
    <w:p>
      <w:pPr>
        <w:numPr>
          <w:ilvl w:val="0"/>
          <w:numId w:val="1003"/>
        </w:numPr>
        <w:pStyle w:val="Compact"/>
      </w:pPr>
      <w:r>
        <w:rPr>
          <w:bCs/>
          <w:b/>
        </w:rPr>
        <w:t xml:space="preserve">Material Costs:</w:t>
      </w:r>
      <w:r>
        <w:t xml:space="preserve"> </w:t>
      </w:r>
      <w:r>
        <w:t xml:space="preserve">Established partnerships with NYC-specific suppliers (e.g., vintage pipe restoration materials), lowering parts costs by 18%</w:t>
      </w:r>
    </w:p>
    <w:bookmarkEnd w:id="28"/>
    <w:bookmarkStart w:id="29" w:name="X3e6a0e79c718991273e0f97933ffdc7d6619dec"/>
    <w:p>
      <w:pPr>
        <w:pStyle w:val="Heading2"/>
      </w:pPr>
      <w:r>
        <w:t xml:space="preserve">Growth Strategy for United States New York City Market</w:t>
      </w:r>
    </w:p>
    <w:p>
      <w:pPr>
        <w:pStyle w:val="FirstParagraph"/>
      </w:pPr>
      <w:r>
        <w:t xml:space="preserve">To sustain momentum, our strategic roadmap includes:</w:t>
      </w:r>
    </w:p>
    <w:p>
      <w:pPr>
        <w:numPr>
          <w:ilvl w:val="0"/>
          <w:numId w:val="1004"/>
        </w:numPr>
        <w:pStyle w:val="Compact"/>
      </w:pPr>
      <w:r>
        <w:rPr>
          <w:bCs/>
          <w:b/>
        </w:rPr>
        <w:t xml:space="preserve">NYC Historic Building Specialization:</w:t>
      </w:r>
      <w:r>
        <w:t xml:space="preserve"> </w:t>
      </w:r>
      <w:r>
        <w:t xml:space="preserve">Launching a certified restoration division for pre-1940 buildings (addressing 35% of NYC's housing stock)</w:t>
      </w:r>
    </w:p>
    <w:p>
      <w:pPr>
        <w:numPr>
          <w:ilvl w:val="0"/>
          <w:numId w:val="1004"/>
        </w:numPr>
        <w:pStyle w:val="Compact"/>
      </w:pPr>
      <w:r>
        <w:rPr>
          <w:bCs/>
          <w:b/>
        </w:rPr>
        <w:t xml:space="preserve">Smart Home Integration Services:</w:t>
      </w:r>
      <w:r>
        <w:t xml:space="preserve"> </w:t>
      </w:r>
      <w:r>
        <w:t xml:space="preserve">Partnering with NYC tech startups to offer IoT water monitoring systems – projected $85k annual revenue stream by Q2 2024</w:t>
      </w:r>
    </w:p>
    <w:p>
      <w:pPr>
        <w:numPr>
          <w:ilvl w:val="0"/>
          <w:numId w:val="1004"/>
        </w:numPr>
        <w:pStyle w:val="Compact"/>
      </w:pPr>
      <w:r>
        <w:rPr>
          <w:bCs/>
          <w:b/>
        </w:rPr>
        <w:t xml:space="preserve">Citywide Emergency Response Network:</w:t>
      </w:r>
      <w:r>
        <w:t xml:space="preserve"> </w:t>
      </w:r>
      <w:r>
        <w:t xml:space="preserve">Forming alliances with 10+ NYC fire departments for priority service access during weather emergencies</w:t>
      </w:r>
    </w:p>
    <w:bookmarkEnd w:id="29"/>
    <w:bookmarkStart w:id="30" w:name="X9f2874e0cbba81e1c4222d90a41229555891c65"/>
    <w:p>
      <w:pPr>
        <w:pStyle w:val="Heading2"/>
      </w:pPr>
      <w:r>
        <w:t xml:space="preserve">Conclusion: The Future of Plumbing in United States New York City</w:t>
      </w:r>
    </w:p>
    <w:p>
      <w:pPr>
        <w:pStyle w:val="FirstParagraph"/>
      </w:pPr>
      <w:r>
        <w:t xml:space="preserve">This Sales Report confirms that plumbing excellence in the United States New York City market demands more than technical skill – it requires deep urban intelligence. Our 15% revenue growth isn't accidental; it's the result of hyper-localized strategies addressing NYC's unique infrastructure challenges. As the city modernizes its aging water systems through initiatives like NYC Water for All, opportunities for specialized plumbing services will expand exponentially.</w:t>
      </w:r>
    </w:p>
    <w:p>
      <w:pPr>
        <w:pStyle w:val="BodyText"/>
      </w:pPr>
      <w:r>
        <w:t xml:space="preserve">For any plumber operating in United States New York City, this report underscores a critical truth: Success hinges on adapting to the city's rhythm – not just fixing pipes, but understanding the history within them. The demand is undeniable; our data shows NYC requires 420,000+ plumbing service calls annually. By embedding ourselves deeper into New York City's operational fabric through specialized training and community partnerships, our business is positioned to capture a larger share of this essential market while delivering unmatched value to residents and businesses alike.</w:t>
      </w:r>
    </w:p>
    <w:p>
      <w:pPr>
        <w:pStyle w:val="BodyText"/>
      </w:pPr>
      <w:r>
        <w:rPr>
          <w:bCs/>
          <w:b/>
        </w:rPr>
        <w:t xml:space="preserve">Prepared by:</w:t>
      </w:r>
      <w:r>
        <w:t xml:space="preserve"> </w:t>
      </w:r>
      <w:r>
        <w:t xml:space="preserve">NYC Plumbing Analytics Division |</w:t>
      </w:r>
      <w:r>
        <w:t xml:space="preserve"> </w:t>
      </w:r>
      <w:r>
        <w:rPr>
          <w:bCs/>
          <w:b/>
        </w:rPr>
        <w:t xml:space="preserve">Date:</w:t>
      </w:r>
      <w:r>
        <w:t xml:space="preserve"> </w:t>
      </w:r>
      <w:r>
        <w:t xml:space="preserve">October 27,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United States New York City Market Analysis</dc:title>
  <dc:creator/>
  <dc:language>en</dc:language>
  <cp:keywords/>
  <dcterms:created xsi:type="dcterms:W3CDTF">2025-12-10T12:15:55Z</dcterms:created>
  <dcterms:modified xsi:type="dcterms:W3CDTF">2025-12-10T12:15:55Z</dcterms:modified>
</cp:coreProperties>
</file>

<file path=docProps/custom.xml><?xml version="1.0" encoding="utf-8"?>
<Properties xmlns="http://schemas.openxmlformats.org/officeDocument/2006/custom-properties" xmlns:vt="http://schemas.openxmlformats.org/officeDocument/2006/docPropsVTypes"/>
</file>