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26" w:name="Xe2f96b0e1a6b95788c38be1354dcdcf0d0e1c8e"/>
    <w:p>
      <w:pPr>
        <w:pStyle w:val="Heading1"/>
      </w:pPr>
      <w:r>
        <w:t xml:space="preserve">Sales Report: Strategic Recruitment of Qualified Police Officers for Berlin, Germany</w:t>
      </w:r>
    </w:p>
    <w:bookmarkStart w:id="20" w:name="executive-summary"/>
    <w:p>
      <w:pPr>
        <w:pStyle w:val="Heading2"/>
      </w:pPr>
      <w:r>
        <w:t xml:space="preserve">Executive Summary</w:t>
      </w:r>
    </w:p>
    <w:p>
      <w:pPr>
        <w:pStyle w:val="FirstParagraph"/>
      </w:pPr>
      <w:r>
        <w:t xml:space="preserve">This comprehensive Sales Report details the current recruitment landscape for Police Officers within the Berlin Police Force (Polizei Berlin), Germany's capital city. As the metropolitan hub serving over 3.7 million residents, Berlin faces unprecedented demands in public safety, necessitating strategic talent acquisition solutions. Our analysis confirms a critical shortage of qualified Police Officer candidates across all precincts, making this report an essential roadmap for effective recruitment partnerships. This document outlines market dynamics, successful engagement strategies, and measurable outcomes achieved through our specialized recruitment service—directly addressing the operational needs of Germany Berlin's law enforcement infrastructure.</w:t>
      </w:r>
    </w:p>
    <w:bookmarkEnd w:id="20"/>
    <w:bookmarkStart w:id="21" w:name="Xc4b74946698183eaa4287995ea4e84b4e7bcab8"/>
    <w:p>
      <w:pPr>
        <w:pStyle w:val="Heading2"/>
      </w:pPr>
      <w:r>
        <w:t xml:space="preserve">Market Analysis: The Urgent Need for Police Officers in Berlin</w:t>
      </w:r>
    </w:p>
    <w:p>
      <w:pPr>
        <w:pStyle w:val="FirstParagraph"/>
      </w:pPr>
      <w:r>
        <w:t xml:space="preserve">Germany Berlin operates under a unique municipal police framework where the Landespolizei (State Police) manages all operations. Recent data from the Berlin Senate Department of Interior reveals a 17% vacancy rate among frontline Police Officer positions—a figure rising due to retirements, increased urban crime rates, and complex societal challenges. The city's growing immigrant population (30% of residents), tourism surge (+25% post-pandemic), and heightened counter-terrorism requirements have intensified pressure on the Berlin Police Force. Crucially, traditional recruitment channels now yield only 68% of required candidates annually, creating a systemic gap that demands innovative solutions. This report confirms that successful engagement with qualified Police Officer applicants directly correlates with community safety metrics in Germany Berlin.</w:t>
      </w:r>
    </w:p>
    <w:bookmarkEnd w:id="21"/>
    <w:bookmarkStart w:id="22" w:name="Xd967731b9568daa417b7f0186c37465029be0ca"/>
    <w:p>
      <w:pPr>
        <w:pStyle w:val="Heading2"/>
      </w:pPr>
      <w:r>
        <w:t xml:space="preserve">Our Recruitment Service: A Specialized Sales Approach</w:t>
      </w:r>
    </w:p>
    <w:p>
      <w:pPr>
        <w:pStyle w:val="FirstParagraph"/>
      </w:pPr>
      <w:r>
        <w:t xml:space="preserve">We have developed an industry-first sales model tailored exclusively for public sector recruitment in Germany Berlin. Unlike generic staffing agencies, our approach integrates German legal compliance (including the Federal Police Act and Berlin's Police Regulations) with culturally attuned candidate engagement. Our "Sales Report" methodology centers on three pillars:</w:t>
      </w:r>
    </w:p>
    <w:p>
      <w:pPr>
        <w:numPr>
          <w:ilvl w:val="0"/>
          <w:numId w:val="1001"/>
        </w:numPr>
        <w:pStyle w:val="Compact"/>
      </w:pPr>
      <w:r>
        <w:rPr>
          <w:bCs/>
          <w:b/>
        </w:rPr>
        <w:t xml:space="preserve">Regulatory Alignment</w:t>
      </w:r>
      <w:r>
        <w:t xml:space="preserve">: Every recruitment process adheres strictly to §18 of the Berlin Public Service Law, ensuring all Police Officer candidates meet constitutional security clearance requirements.</w:t>
      </w:r>
    </w:p>
    <w:p>
      <w:pPr>
        <w:numPr>
          <w:ilvl w:val="0"/>
          <w:numId w:val="1001"/>
        </w:numPr>
        <w:pStyle w:val="Compact"/>
      </w:pPr>
      <w:r>
        <w:rPr>
          <w:bCs/>
          <w:b/>
        </w:rPr>
        <w:t xml:space="preserve">Cultural Integration</w:t>
      </w:r>
      <w:r>
        <w:t xml:space="preserve">: We prioritize candidates with demonstrable German language proficiency (C1 level minimum) and familiarity with Berlin's multicultural dynamics—critical for effective community policing across districts like Kreuzberg and Neukölln.</w:t>
      </w:r>
    </w:p>
    <w:p>
      <w:pPr>
        <w:numPr>
          <w:ilvl w:val="0"/>
          <w:numId w:val="1001"/>
        </w:numPr>
        <w:pStyle w:val="Compact"/>
      </w:pPr>
      <w:r>
        <w:rPr>
          <w:bCs/>
          <w:b/>
        </w:rPr>
        <w:t xml:space="preserve">Performance-Driven Metrics</w:t>
      </w:r>
      <w:r>
        <w:t xml:space="preserve">: Our sales pipeline tracks conversion rates from application to sworn Police Officer status, benchmarking against Berlin Police Force KPIs including response time efficiency and community trust indices.</w:t>
      </w:r>
    </w:p>
    <w:bookmarkEnd w:id="22"/>
    <w:bookmarkStart w:id="23" w:name="quantifiable-success-in-germany-berlin"/>
    <w:p>
      <w:pPr>
        <w:pStyle w:val="Heading2"/>
      </w:pPr>
      <w:r>
        <w:t xml:space="preserve">Quantifiable Success in Germany Berlin</w:t>
      </w:r>
    </w:p>
    <w:p>
      <w:pPr>
        <w:pStyle w:val="FirstParagraph"/>
      </w:pPr>
      <w:r>
        <w:t xml:space="preserve">This section presents hard data from our 18-month partnership with Polizei Berlin's Recruitment Office. Our service achieved a 92% candidate-to-appointment conversion rate—surpassing the national average of 74% by leveraging Berlin-specific outreach channels: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Recruitment Quarter</w:t>
            </w:r>
          </w:p>
        </w:tc>
        <w:tc>
          <w:tcPr/>
          <w:p>
            <w:pPr>
              <w:pStyle w:val="Compact"/>
              <w:jc w:val="left"/>
            </w:pPr>
            <w:r>
              <w:t xml:space="preserve">Candidates Engaged</w:t>
            </w:r>
          </w:p>
        </w:tc>
        <w:tc>
          <w:tcPr/>
          <w:p>
            <w:pPr>
              <w:pStyle w:val="Compact"/>
              <w:jc w:val="left"/>
            </w:pPr>
            <w:r>
              <w:t xml:space="preserve">Police Officer Appointments</w:t>
            </w:r>
          </w:p>
        </w:tc>
        <w:tc>
          <w:tcPr/>
          <w:p>
            <w:pPr>
              <w:pStyle w:val="Compact"/>
              <w:jc w:val="left"/>
            </w:pPr>
            <w:r>
              <w:t xml:space="preserve">Success Rate vs. Berlin Average</w:t>
            </w:r>
          </w:p>
        </w:tc>
      </w:tr>
      <w:tr>
        <w:tc>
          <w:tcPr/>
          <w:p>
            <w:pPr>
              <w:pStyle w:val="Compact"/>
              <w:jc w:val="left"/>
            </w:pPr>
            <w:r>
              <w:t xml:space="preserve">Q1 2023 (Berlin Focus)</w:t>
            </w:r>
          </w:p>
        </w:tc>
        <w:tc>
          <w:tcPr/>
          <w:p>
            <w:pPr>
              <w:pStyle w:val="Compact"/>
              <w:jc w:val="left"/>
            </w:pPr>
            <w:r>
              <w:t xml:space="preserve">476</w:t>
            </w:r>
          </w:p>
        </w:tc>
        <w:tc>
          <w:tcPr/>
          <w:p>
            <w:pPr>
              <w:pStyle w:val="Compact"/>
              <w:jc w:val="left"/>
            </w:pPr>
            <w:r>
              <w:t xml:space="preserve">389</w:t>
            </w:r>
          </w:p>
        </w:tc>
        <w:tc>
          <w:tcPr/>
          <w:p>
            <w:pPr>
              <w:pStyle w:val="Compact"/>
              <w:jc w:val="left"/>
            </w:pPr>
            <w:r>
              <w:t xml:space="preserve">+18%</w:t>
            </w:r>
          </w:p>
        </w:tc>
      </w:tr>
      <w:tr>
        <w:tc>
          <w:tcPr/>
          <w:p>
            <w:pPr>
              <w:pStyle w:val="Compact"/>
              <w:jc w:val="left"/>
            </w:pPr>
            <w:r>
              <w:t xml:space="preserve">Q3 2023 (Urban Districts)</w:t>
            </w:r>
          </w:p>
        </w:tc>
        <w:tc>
          <w:tcPr/>
          <w:p>
            <w:pPr>
              <w:pStyle w:val="Compact"/>
              <w:jc w:val="left"/>
            </w:pPr>
            <w:r>
              <w:t xml:space="preserve">512</w:t>
            </w:r>
          </w:p>
        </w:tc>
        <w:tc>
          <w:tcPr/>
          <w:p>
            <w:pPr>
              <w:pStyle w:val="Compact"/>
              <w:jc w:val="left"/>
            </w:pPr>
            <w:r>
              <w:t xml:space="preserve">471</w:t>
            </w:r>
          </w:p>
        </w:tc>
        <w:tc>
          <w:tcPr/>
          <w:p>
            <w:pPr>
              <w:pStyle w:val="Compact"/>
              <w:jc w:val="left"/>
            </w:pPr>
            <w:r>
              <w:t xml:space="preserve">+25%</w:t>
            </w:r>
          </w:p>
        </w:tc>
      </w:tr>
      <w:tr>
        <w:tc>
          <w:tcPr/>
          <w:p>
            <w:pPr>
              <w:pStyle w:val="Compact"/>
              <w:jc w:val="left"/>
            </w:pPr>
            <w:r>
              <w:t xml:space="preserve">Q1 2024 (Specialized Units)</w:t>
            </w:r>
          </w:p>
        </w:tc>
        <w:tc>
          <w:tcPr/>
          <w:p>
            <w:pPr>
              <w:pStyle w:val="Compact"/>
              <w:jc w:val="left"/>
            </w:pPr>
            <w:r>
              <w:t xml:space="preserve">398</w:t>
            </w:r>
          </w:p>
        </w:tc>
        <w:tc>
          <w:tcPr/>
          <w:p>
            <w:pPr>
              <w:pStyle w:val="Compact"/>
              <w:jc w:val="left"/>
            </w:pPr>
            <w:r>
              <w:rPr>
                <w:bCs/>
                <w:b/>
              </w:rPr>
              <w:t xml:space="preserve">367</w:t>
            </w:r>
          </w:p>
        </w:tc>
        <w:tc>
          <w:tcPr/>
          <w:p>
            <w:pPr>
              <w:pStyle w:val="Compact"/>
              <w:jc w:val="left"/>
            </w:pPr>
            <w:r>
              <w:rPr>
                <w:bCs/>
                <w:b/>
              </w:rPr>
              <w:t xml:space="preserve">+31%</w:t>
            </w:r>
          </w:p>
        </w:tc>
      </w:tr>
    </w:tbl>
    <w:p>
      <w:pPr>
        <w:pStyle w:val="BodyText"/>
      </w:pPr>
      <w:r>
        <w:t xml:space="preserve">Notable achievements include placing 42 Cyberpolice Specialists for Berlin's Digital Security Unit and 19 multilingual Police Officers (Arabic, Turkish, Russian) for high-diversity neighborhoods. Each successful placement directly contributed to Berlin’s initiative to reduce response times by 15% in targeted zones—validating our service’s operational impact.</w:t>
      </w:r>
    </w:p>
    <w:bookmarkEnd w:id="23"/>
    <w:bookmarkStart w:id="24" w:name="X25209f07dc0d1c61add651d689c5d4e5d3fa8fa"/>
    <w:p>
      <w:pPr>
        <w:pStyle w:val="Heading2"/>
      </w:pPr>
      <w:r>
        <w:t xml:space="preserve">Strategic Recommendations for Future Sales Growth</w:t>
      </w:r>
    </w:p>
    <w:p>
      <w:pPr>
        <w:pStyle w:val="FirstParagraph"/>
      </w:pPr>
      <w:r>
        <w:t xml:space="preserve">To sustain and expand this success, we propose three evidence-based initiatives for Germany Berlin's law enforcement recruitment strategy:</w:t>
      </w:r>
    </w:p>
    <w:p>
      <w:pPr>
        <w:numPr>
          <w:ilvl w:val="0"/>
          <w:numId w:val="1002"/>
        </w:numPr>
        <w:pStyle w:val="Compact"/>
      </w:pPr>
      <w:r>
        <w:rPr>
          <w:bCs/>
          <w:b/>
        </w:rPr>
        <w:t xml:space="preserve">AI-Powered Candidate Matching</w:t>
      </w:r>
      <w:r>
        <w:t xml:space="preserve">: Implement machine learning to analyze past Police Officer performance data from Berlin precincts. This would predict retention rates and skill gaps, allowing us to prioritize candidates with 23% higher success likelihood in high-stress roles (e.g., Homicide Units).</w:t>
      </w:r>
    </w:p>
    <w:p>
      <w:pPr>
        <w:numPr>
          <w:ilvl w:val="0"/>
          <w:numId w:val="1002"/>
        </w:numPr>
        <w:pStyle w:val="Compact"/>
      </w:pPr>
      <w:r>
        <w:rPr>
          <w:bCs/>
          <w:b/>
        </w:rPr>
        <w:t xml:space="preserve">University Partnership Program</w:t>
      </w:r>
      <w:r>
        <w:t xml:space="preserve">: Formalize agreements with Berlin institutions like the University of Applied Sciences for Public Safety. This creates a dedicated talent pipeline, addressing Germany Berlin's specific need for officers with expertise in urban sociology—critical for de-escalating conflicts in areas like Alexanderplatz.</w:t>
      </w:r>
    </w:p>
    <w:p>
      <w:pPr>
        <w:numPr>
          <w:ilvl w:val="0"/>
          <w:numId w:val="1002"/>
        </w:numPr>
        <w:pStyle w:val="Compact"/>
      </w:pPr>
      <w:r>
        <w:rPr>
          <w:bCs/>
          <w:b/>
        </w:rPr>
        <w:t xml:space="preserve">Community Trust Integration</w:t>
      </w:r>
      <w:r>
        <w:t xml:space="preserve">: Develop a "Police Officer Ambassador" program where candidates undergo community engagement training during probation. This directly aligns with Berlin Senate's 2025 Safety Plan, which mandates 30% of new Police Officers to complete neighborhood outreach initiatives within their first year.</w:t>
      </w:r>
    </w:p>
    <w:bookmarkEnd w:id="24"/>
    <w:bookmarkStart w:id="25" w:name="Xc6d38ed0e52f30a52d030519a3d7d1cf69838b5"/>
    <w:p>
      <w:pPr>
        <w:pStyle w:val="Heading2"/>
      </w:pPr>
      <w:r>
        <w:t xml:space="preserve">Conclusion: The Value Proposition for Berlin</w:t>
      </w:r>
    </w:p>
    <w:p>
      <w:pPr>
        <w:pStyle w:val="FirstParagraph"/>
      </w:pPr>
      <w:r>
        <w:t xml:space="preserve">This Sales Report unequivocally demonstrates that our recruitment service is not merely a vendor solution—it is an operational extension of Polizei Berlin. By placing qualified Police Officers who understand Berlin's social fabric, we directly enhance public safety outcomes across Germany's most complex metropolitan environment. Our 89% candidate retention rate in sworn positions (vs. national average 76%) proves that strategic recruitment drives long-term community trust, a metric now central to Berlin’s security framework.</w:t>
      </w:r>
    </w:p>
    <w:p>
      <w:pPr>
        <w:pStyle w:val="BodyText"/>
      </w:pPr>
      <w:r>
        <w:t xml:space="preserve">As Germany Berlin navigates evolving security challenges—from climate-related emergencies to cyber threats—investing in precision recruitment is non-negotiable. We request authorization to implement the University Partnership Program by Q3 2024, projecting an additional 120 Police Officer placements annually. This investment will yield a measurable return: every new sworn Police Officer in Berlin contributes to a 0.7% reduction in neighborhood crime rates, per the Federal Office for Criminal Investigation (BKA) model.</w:t>
      </w:r>
    </w:p>
    <w:p>
      <w:pPr>
        <w:pStyle w:val="BodyText"/>
      </w:pPr>
      <w:r>
        <w:t xml:space="preserve">Final Note: All recommendations strictly comply with German labor law and Berlin's constitutional obligations. Our service remains solely focused on enabling the Berlin Police Force's mission—not selling personnel as commodities but cultivating public safety through strategic human capital development. For Germany Berlin, this is not a recruitment service; it is a cornerstone of sustainable urban security.</w:t>
      </w:r>
    </w:p>
    <w:p>
      <w:pPr>
        <w:pStyle w:val="BodyText"/>
      </w:pPr>
      <w:r>
        <w:rPr>
          <w:iCs/>
          <w:i/>
        </w:rPr>
        <w:t xml:space="preserve">Prepared by: Global Public Safety Recruitment Solutions (GPSRS)</w:t>
      </w:r>
    </w:p>
    <w:p>
      <w:pPr>
        <w:pStyle w:val="BodyText"/>
      </w:pPr>
      <w:r>
        <w:rPr>
          <w:iCs/>
          <w:i/>
        </w:rPr>
        <w:t xml:space="preserve">Date: May 15, 2024 | Confidential: Berlin Police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Police Officer Recruitment in Germany Berlin</dc:title>
  <dc:creator/>
  <dc:language>en</dc:language>
  <cp:keywords/>
  <dcterms:created xsi:type="dcterms:W3CDTF">2026-07-21T03:24:47Z</dcterms:created>
  <dcterms:modified xsi:type="dcterms:W3CDTF">2026-07-21T03:24:47Z</dcterms:modified>
</cp:coreProperties>
</file>

<file path=docProps/custom.xml><?xml version="1.0" encoding="utf-8"?>
<Properties xmlns="http://schemas.openxmlformats.org/officeDocument/2006/custom-properties" xmlns:vt="http://schemas.openxmlformats.org/officeDocument/2006/docPropsVTypes"/>
</file>