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Tehran</w:t>
      </w:r>
      <w:r>
        <w:t xml:space="preserve"> </w:t>
      </w:r>
      <w:r>
        <w:t xml:space="preserve">Division</w:t>
      </w:r>
    </w:p>
    <w:bookmarkStart w:id="20" w:name="X5f033a55253bc75f7e9a76e3d50ddd1c35ab209"/>
    <w:p>
      <w:pPr>
        <w:pStyle w:val="Heading1"/>
      </w:pPr>
      <w:r>
        <w:t xml:space="preserve">SALES PERFORMANCE REPORT</w:t>
      </w:r>
      <w:r>
        <w:br/>
      </w:r>
      <w:r>
        <w:t xml:space="preserve">FOR POLICE OFFICER SALES DIVISION</w:t>
      </w:r>
      <w:r>
        <w:br/>
      </w:r>
      <w:r>
        <w:t xml:space="preserve">TEHRAN, IRAN</w:t>
      </w:r>
    </w:p>
    <w:p>
      <w:pPr>
        <w:pStyle w:val="FirstParagraph"/>
      </w:pPr>
      <w:r>
        <w:rPr>
          <w:bCs/>
          <w:b/>
        </w:rPr>
        <w:t xml:space="preserve">Date:</w:t>
      </w:r>
      <w:r>
        <w:t xml:space="preserve"> </w:t>
      </w:r>
      <w:r>
        <w:t xml:space="preserve">October 26, 2023 |</w:t>
      </w:r>
      <w:r>
        <w:t xml:space="preserve"> </w:t>
      </w:r>
      <w:r>
        <w:rPr>
          <w:bCs/>
          <w:b/>
        </w:rPr>
        <w:t xml:space="preserve">Reporting Period:</w:t>
      </w:r>
      <w:r>
        <w:t xml:space="preserve"> </w:t>
      </w:r>
      <w:r>
        <w:t xml:space="preserve">July 1 - September 30, 2023</w:t>
      </w:r>
    </w:p>
    <w:bookmarkEnd w:id="20"/>
    <w:bookmarkStart w:id="21" w:name="i.-executive-summary"/>
    <w:p>
      <w:pPr>
        <w:pStyle w:val="Heading2"/>
      </w:pPr>
      <w:r>
        <w:t xml:space="preserve">I. Executive Summary</w:t>
      </w:r>
    </w:p>
    <w:p>
      <w:pPr>
        <w:pStyle w:val="FirstParagraph"/>
      </w:pPr>
      <w:r>
        <w:t xml:space="preserve">This comprehensive Sales Report details the operational performance and market engagement of Police Officer personnel within the Tehran metropolitan division during Q3 of 2023. The report specifically evaluates sales metrics related to police equipment procurement, community safety product distribution, and security service contracts facilitated by sworn officers across Iran Tehran. Despite challenging socioeconomic conditions in urban Iran, our Police Officer sales team achieved a remarkable 118% of quarterly targets through innovative community-based engagement strategies. This success demonstrates how dedicated law enforcement personnel can effectively transition into strategic sales roles while maintaining public safety priorities.</w:t>
      </w:r>
    </w:p>
    <w:bookmarkEnd w:id="21"/>
    <w:bookmarkStart w:id="22" w:name="ii.-sales-performance-overview"/>
    <w:p>
      <w:pPr>
        <w:pStyle w:val="Heading2"/>
      </w:pPr>
      <w:r>
        <w:t xml:space="preserve">II. Sales Performance Overview</w:t>
      </w:r>
    </w:p>
    <w:p>
      <w:pPr>
        <w:pStyle w:val="FirstParagraph"/>
      </w:pPr>
      <w:r>
        <w:t xml:space="preserve">The Police Officer-led sales initiative in Iran Tehran has evolved from a supplementary revenue stream to a critical operational component of the Tehran Metropolitan Police (TMP) budget framework. During Q3 2023, 47 commissioned Police Officers across eight district stations generated $1,845,600 in sales from security-focused products including: body-worn cameras (32%), crime prevention kits (28%), digital evidence management systems (24%), and public safety mobile applications (16%). This represents a 34% year-over-year increase in officer-initiated sales revenue within Iran Tehran's law enforcement ecosystem.</w:t>
      </w:r>
    </w:p>
    <w:p>
      <w:pPr>
        <w:pStyle w:val="BodyText"/>
      </w:pPr>
      <w:r>
        <w:t xml:space="preserve">A key differentiator in our success is the unique dual-role model where Police Officers leverage their community trust to drive product adoption. Unlike conventional sales teams, these officers conducted 72% of transactions within their own neighborhoods—turning routine patrols into sales opportunities. For example, Officer Farhad M., stationed in Shemiranat district, increased body camera sales by 41% after embedding product demonstrations during neighborhood safety workshops—a tactic that resonated particularly well with Iran Tehran's community leaders.</w:t>
      </w:r>
    </w:p>
    <w:bookmarkEnd w:id="22"/>
    <w:bookmarkStart w:id="23" w:name="X2cdb0114d2fd0c1cbbea9d44d252275dac2c49d"/>
    <w:p>
      <w:pPr>
        <w:pStyle w:val="Heading2"/>
      </w:pPr>
      <w:r>
        <w:t xml:space="preserve">III. Market Analysis: Tehran-Specific Dynamics</w:t>
      </w:r>
    </w:p>
    <w:p>
      <w:pPr>
        <w:pStyle w:val="FirstParagraph"/>
      </w:pPr>
      <w:r>
        <w:t xml:space="preserve">The Iran Tehran market presents unique challenges requiring specialized sales approaches. Economic sanctions have created demand for cost-effective security solutions, while increasing urban density necessitates compact, high-utility police equipment. Our Police Officer sales team adapted by:</w:t>
      </w:r>
    </w:p>
    <w:p>
      <w:pPr>
        <w:numPr>
          <w:ilvl w:val="0"/>
          <w:numId w:val="1001"/>
        </w:numPr>
        <w:pStyle w:val="Compact"/>
      </w:pPr>
      <w:r>
        <w:t xml:space="preserve">Developing tiered pricing models matching Tehran's income brackets</w:t>
      </w:r>
    </w:p>
    <w:p>
      <w:pPr>
        <w:numPr>
          <w:ilvl w:val="0"/>
          <w:numId w:val="1001"/>
        </w:numPr>
        <w:pStyle w:val="Compact"/>
      </w:pPr>
      <w:r>
        <w:t xml:space="preserve">Creating mobile demonstration units that travel to public squares</w:t>
      </w:r>
    </w:p>
    <w:p>
      <w:pPr>
        <w:numPr>
          <w:ilvl w:val="0"/>
          <w:numId w:val="1001"/>
        </w:numPr>
        <w:pStyle w:val="Compact"/>
      </w:pPr>
      <w:r>
        <w:t xml:space="preserve">Partnering with local mosques for trusted community outreach</w:t>
      </w:r>
    </w:p>
    <w:p>
      <w:pPr>
        <w:pStyle w:val="FirstParagraph"/>
      </w:pPr>
      <w:r>
        <w:t xml:space="preserve">Critical market insight: Tehran residents associate security products with officer credibility. Sales data confirms that items demonstrated by visible Police Officers saw 57% higher adoption rates than those sold through commercial channels alone. This phenomenon underscores why the Police Officer brand is integral to our Tehran sales strategy—customers don't just buy products, they trust officers.</w:t>
      </w:r>
    </w:p>
    <w:bookmarkEnd w:id="23"/>
    <w:bookmarkStart w:id="24" w:name="X51c027e97648b4e3480d794ce4504c9661e1289"/>
    <w:p>
      <w:pPr>
        <w:pStyle w:val="Heading2"/>
      </w:pPr>
      <w:r>
        <w:t xml:space="preserve">IV. Performance Metrics &amp; Achievement Breakdown</w:t>
      </w:r>
    </w:p>
    <w:p>
      <w:pPr>
        <w:pStyle w:val="FirstParagraph"/>
      </w:pPr>
      <w:r>
        <w:rPr>
          <w:bCs/>
          <w:b/>
        </w:rPr>
        <w:t xml:space="preserve">Target vs. Actual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Target ($)</w:t>
            </w:r>
          </w:p>
        </w:tc>
        <w:tc>
          <w:tcPr/>
          <w:p>
            <w:pPr>
              <w:pStyle w:val="Compact"/>
              <w:jc w:val="left"/>
            </w:pPr>
            <w:r>
              <w:t xml:space="preserve">Actual ($)</w:t>
            </w:r>
          </w:p>
        </w:tc>
        <w:tc>
          <w:tcPr/>
          <w:p>
            <w:pPr>
              <w:pStyle w:val="Compact"/>
              <w:jc w:val="left"/>
            </w:pPr>
            <w:r>
              <w:t xml:space="preserve">Deviation (%)</w:t>
            </w:r>
          </w:p>
        </w:tc>
      </w:tr>
      <w:tr>
        <w:tc>
          <w:tcPr/>
          <w:p>
            <w:pPr>
              <w:pStyle w:val="Compact"/>
              <w:jc w:val="left"/>
            </w:pPr>
            <w:r>
              <w:t xml:space="preserve">Body-Worn Cameras (BWCs)</w:t>
            </w:r>
          </w:p>
        </w:tc>
        <w:tc>
          <w:tcPr/>
          <w:p>
            <w:pPr>
              <w:pStyle w:val="Compact"/>
              <w:jc w:val="left"/>
            </w:pPr>
            <w:r>
              <w:t xml:space="preserve">750,000</w:t>
            </w:r>
          </w:p>
        </w:tc>
        <w:tc>
          <w:tcPr/>
          <w:p>
            <w:pPr>
              <w:pStyle w:val="Compact"/>
              <w:jc w:val="left"/>
            </w:pPr>
            <w:r>
              <w:t xml:space="preserve">892,450</w:t>
            </w:r>
          </w:p>
        </w:tc>
        <w:tc>
          <w:tcPr/>
          <w:p>
            <w:pPr>
              <w:pStyle w:val="Compact"/>
              <w:jc w:val="left"/>
            </w:pPr>
            <w:r>
              <w:t xml:space="preserve">+18.9%</w:t>
            </w:r>
          </w:p>
        </w:tc>
      </w:tr>
      <w:tr>
        <w:tc>
          <w:tcPr/>
          <w:p>
            <w:pPr>
              <w:pStyle w:val="Compact"/>
              <w:jc w:val="left"/>
            </w:pPr>
            <w:r>
              <w:t xml:space="preserve">Crime Prevention Kits</w:t>
            </w:r>
          </w:p>
        </w:tc>
        <w:tc>
          <w:tcPr/>
          <w:p>
            <w:pPr>
              <w:pStyle w:val="Compact"/>
              <w:jc w:val="left"/>
            </w:pPr>
            <w:r>
              <w:t xml:space="preserve">500,000</w:t>
            </w:r>
          </w:p>
        </w:tc>
        <w:tc>
          <w:tcPr/>
          <w:p>
            <w:pPr>
              <w:pStyle w:val="Compact"/>
              <w:jc w:val="left"/>
            </w:pPr>
            <w:r>
              <w:t xml:space="preserve">685,375</w:t>
            </w:r>
          </w:p>
        </w:tc>
        <w:tc>
          <w:tcPr/>
          <w:p>
            <w:pPr>
              <w:pStyle w:val="Compact"/>
              <w:jc w:val="left"/>
            </w:pPr>
            <w:r>
              <w:t xml:space="preserve">+37.1%</w:t>
            </w:r>
          </w:p>
        </w:tc>
      </w:tr>
      <w:tr>
        <w:tc>
          <w:tcPr/>
          <w:p>
            <w:pPr>
              <w:pStyle w:val="Compact"/>
              <w:jc w:val="left"/>
            </w:pPr>
            <w:r>
              <w:t xml:space="preserve">Digital Evidence Systems</w:t>
            </w:r>
          </w:p>
        </w:tc>
        <w:tc>
          <w:tcPr/>
          <w:p>
            <w:pPr>
              <w:pStyle w:val="Compact"/>
              <w:jc w:val="left"/>
            </w:pPr>
            <w:r>
              <w:t xml:space="preserve">425,000</w:t>
            </w:r>
          </w:p>
        </w:tc>
        <w:tc>
          <w:tcPr/>
          <w:p>
            <w:pPr>
              <w:pStyle w:val="Compact"/>
              <w:jc w:val="left"/>
            </w:pPr>
            <w:r>
              <w:t xml:space="preserve">498,120</w:t>
            </w:r>
          </w:p>
        </w:tc>
        <w:tc>
          <w:tcPr/>
          <w:p>
            <w:pPr>
              <w:pStyle w:val="Compact"/>
              <w:jc w:val="left"/>
            </w:pPr>
            <w:r>
              <w:t xml:space="preserve">+17.2%</w:t>
            </w:r>
          </w:p>
        </w:tc>
      </w:tr>
      <w:tr>
        <w:tc>
          <w:tcPr/>
          <w:p>
            <w:pPr>
              <w:pStyle w:val="Compact"/>
              <w:jc w:val="left"/>
            </w:pPr>
            <w:r>
              <w:t xml:space="preserve">Community Safety Apps</w:t>
            </w:r>
          </w:p>
        </w:tc>
        <w:tc>
          <w:tcPr/>
          <w:p>
            <w:pPr>
              <w:pStyle w:val="Compact"/>
              <w:jc w:val="left"/>
            </w:pPr>
            <w:r>
              <w:t xml:space="preserve">350,000</w:t>
            </w:r>
          </w:p>
        </w:tc>
        <w:tc>
          <w:tcPr/>
          <w:p>
            <w:pPr>
              <w:pStyle w:val="Compact"/>
              <w:jc w:val="left"/>
            </w:pPr>
            <w:r>
              <w:t xml:space="preserve">469,655</w:t>
            </w:r>
          </w:p>
        </w:tc>
        <w:tc>
          <w:tcPr/>
          <w:p>
            <w:pPr>
              <w:pStyle w:val="Compact"/>
              <w:jc w:val="left"/>
            </w:pPr>
            <w:r>
              <w:t xml:space="preserve">+34.2%</w:t>
            </w:r>
          </w:p>
        </w:tc>
      </w:tr>
    </w:tbl>
    <w:p>
      <w:pPr>
        <w:pStyle w:val="BodyText"/>
      </w:pPr>
      <w:r>
        <w:t xml:space="preserve">The Police Officer sales team's 118% achievement rate significantly outperformed the 92% industry average for law enforcement procurement in Iran. Notable individual performer: Officer Nasim S., Tehran South District, who achieved $43,200 in sales (325% of target) by implementing a "Safety Ambassador" program where residents earned discounts for referring neighborhood groups to purchase crime prevention kits.</w:t>
      </w:r>
    </w:p>
    <w:bookmarkEnd w:id="24"/>
    <w:bookmarkStart w:id="25" w:name="v.-challenges-strategic-adaptations"/>
    <w:p>
      <w:pPr>
        <w:pStyle w:val="Heading2"/>
      </w:pPr>
      <w:r>
        <w:t xml:space="preserve">V. Challenges &amp; Strategic Adaptations</w:t>
      </w:r>
    </w:p>
    <w:p>
      <w:pPr>
        <w:pStyle w:val="FirstParagraph"/>
      </w:pPr>
      <w:r>
        <w:t xml:space="preserve">Operating within Iran Tehran required navigating complex regulatory frameworks and community sensitivities. Primary challenges included:</w:t>
      </w:r>
    </w:p>
    <w:p>
      <w:pPr>
        <w:numPr>
          <w:ilvl w:val="0"/>
          <w:numId w:val="1002"/>
        </w:numPr>
        <w:pStyle w:val="Compact"/>
      </w:pPr>
      <w:r>
        <w:rPr>
          <w:bCs/>
          <w:b/>
        </w:rPr>
        <w:t xml:space="preserve">Regulatory Hurdles:</w:t>
      </w:r>
      <w:r>
        <w:t xml:space="preserve"> </w:t>
      </w:r>
      <w:r>
        <w:t xml:space="preserve">Delays in customs clearance for imported security equipment caused 17% of orders to miss Q3 deadlines. Solution: Partnered with Tehran Customs Bureau for priority processing of police-approved products.</w:t>
      </w:r>
    </w:p>
    <w:p>
      <w:pPr>
        <w:numPr>
          <w:ilvl w:val="0"/>
          <w:numId w:val="1002"/>
        </w:numPr>
        <w:pStyle w:val="Compact"/>
      </w:pPr>
      <w:r>
        <w:rPr>
          <w:bCs/>
          <w:b/>
        </w:rPr>
        <w:t xml:space="preserve">Community Mistrust:</w:t>
      </w:r>
      <w:r>
        <w:t xml:space="preserve"> </w:t>
      </w:r>
      <w:r>
        <w:t xml:space="preserve">Initial resistance to officer-led sales in conservative neighborhoods. Solution: Trained Police Officers in cultural sensitivity protocols, including hijab-compliant demonstrations and gender-specific outreach teams.</w:t>
      </w:r>
    </w:p>
    <w:p>
      <w:pPr>
        <w:numPr>
          <w:ilvl w:val="0"/>
          <w:numId w:val="1002"/>
        </w:numPr>
        <w:pStyle w:val="Compact"/>
      </w:pPr>
      <w:r>
        <w:rPr>
          <w:bCs/>
          <w:b/>
        </w:rPr>
        <w:t xml:space="preserve">Economic Pressures:</w:t>
      </w:r>
      <w:r>
        <w:t xml:space="preserve"> </w:t>
      </w:r>
      <w:r>
        <w:t xml:space="preserve">Inflation reduced purchasing power. Solution: Introduced "Safety Savings Plans" allowing installment payments for critical equipment.</w:t>
      </w:r>
    </w:p>
    <w:p>
      <w:pPr>
        <w:pStyle w:val="FirstParagraph"/>
      </w:pPr>
      <w:r>
        <w:t xml:space="preserve">These adaptations transformed potential obstacles into strategic advantages—particularly in Iran Tehran's diverse neighborhoods where community trust proved more valuable than aggressive sales tactics.</w:t>
      </w:r>
    </w:p>
    <w:bookmarkEnd w:id="25"/>
    <w:bookmarkStart w:id="26" w:name="X8c33826502163ecab9dfed03b2997b870e07a96"/>
    <w:p>
      <w:pPr>
        <w:pStyle w:val="Heading2"/>
      </w:pPr>
      <w:r>
        <w:t xml:space="preserve">VI. Strategic Recommendations for Iran Tehran</w:t>
      </w:r>
    </w:p>
    <w:p>
      <w:pPr>
        <w:pStyle w:val="FirstParagraph"/>
      </w:pPr>
      <w:r>
        <w:t xml:space="preserve">To sustain and grow this Police Officer sales model in Tehran:</w:t>
      </w:r>
    </w:p>
    <w:p>
      <w:pPr>
        <w:numPr>
          <w:ilvl w:val="0"/>
          <w:numId w:val="1003"/>
        </w:numPr>
        <w:pStyle w:val="Compact"/>
      </w:pPr>
      <w:r>
        <w:t xml:space="preserve">Establish dedicated "Community Safety Sales Units" within each Tehran district station to deepen local market penetration</w:t>
      </w:r>
    </w:p>
    <w:p>
      <w:pPr>
        <w:numPr>
          <w:ilvl w:val="0"/>
          <w:numId w:val="1003"/>
        </w:numPr>
        <w:pStyle w:val="Compact"/>
      </w:pPr>
      <w:r>
        <w:t xml:space="preserve">Create a Police Officer sales certification program emphasizing ethical practices (35% of current officers lack formal sales training)</w:t>
      </w:r>
    </w:p>
    <w:p>
      <w:pPr>
        <w:numPr>
          <w:ilvl w:val="0"/>
          <w:numId w:val="1003"/>
        </w:numPr>
        <w:pStyle w:val="Compact"/>
      </w:pPr>
      <w:r>
        <w:t xml:space="preserve">Develop Tehran-specific product bundles addressing urban challenges (e.g., "High-Rise Security Kits" for apartment complexes)</w:t>
      </w:r>
    </w:p>
    <w:p>
      <w:pPr>
        <w:numPr>
          <w:ilvl w:val="0"/>
          <w:numId w:val="1003"/>
        </w:numPr>
        <w:pStyle w:val="Compact"/>
      </w:pPr>
      <w:r>
        <w:t xml:space="preserve">Implement digital tools allowing officers to track real-time neighborhood demand patterns</w:t>
      </w:r>
    </w:p>
    <w:bookmarkEnd w:id="26"/>
    <w:bookmarkStart w:id="27" w:name="vii.-conclusion"/>
    <w:p>
      <w:pPr>
        <w:pStyle w:val="Heading2"/>
      </w:pPr>
      <w:r>
        <w:t xml:space="preserve">VII. Conclusion</w:t>
      </w:r>
    </w:p>
    <w:p>
      <w:pPr>
        <w:pStyle w:val="FirstParagraph"/>
      </w:pPr>
      <w:r>
        <w:t xml:space="preserve">This Sales Report affirms that Police Officers are not merely service providers but strategic revenue drivers in Iran Tehran's security ecosystem. Their on-the-ground community access, trusted status, and operational understanding of police requirements create an unmatched sales advantage. As demonstrated by Q3 2023 results, the integration of Police Officer personnel into sales roles delivers superior market penetration while reinforcing public safety initiatives—proving that effective law enforcement and commercial strategy are not mutually exclusive in Tehran's unique environment.</w:t>
      </w:r>
    </w:p>
    <w:p>
      <w:pPr>
        <w:pStyle w:val="BodyText"/>
      </w:pPr>
      <w:r>
        <w:t xml:space="preserve">The success of this initiative directly supports Iran's National Security Strategy 2030, which emphasizes community-centric policing as a core pillar. We recommend expanding the Police Officer Sales Program to all 15 Tehran metropolitan districts by Q2 2024, targeting $8.7 million in annual revenue while strengthening neighborhood safety partnerships.</w:t>
      </w:r>
    </w:p>
    <w:p>
      <w:pPr>
        <w:pStyle w:val="BodyText"/>
      </w:pPr>
      <w:r>
        <w:t xml:space="preserve">Ali Rostami, Director of Community Security Operations</w:t>
      </w:r>
    </w:p>
    <w:p>
      <w:pPr>
        <w:pStyle w:val="BodyText"/>
      </w:pPr>
      <w:r>
        <w:t xml:space="preserve">Tehran Metropolitan Police Command</w:t>
      </w:r>
    </w:p>
    <w:p>
      <w:pPr>
        <w:pStyle w:val="BodyText"/>
      </w:pPr>
      <w:r>
        <w:rPr>
          <w:iCs/>
          <w:i/>
        </w:rPr>
        <w:t xml:space="preserve">"Safety Through Partnership: Where Every Officer is a Sales Agent for Our City's Well-being"</w:t>
      </w:r>
    </w:p>
    <w:p>
      <w:pPr>
        <w:pStyle w:val="BodyText"/>
      </w:pPr>
      <w:r>
        <w:t xml:space="preserve">This document constitutes the official Sales Report for Police Officer performance within Iran Tehran. All figures verified by Tehran Metropolitan Police Financial Audit Bureau.</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Performance Report - Tehran Division</dc:title>
  <dc:creator/>
  <dc:language>en</dc:language>
  <cp:keywords/>
  <dcterms:created xsi:type="dcterms:W3CDTF">2025-12-12T15:21:43Z</dcterms:created>
  <dcterms:modified xsi:type="dcterms:W3CDTF">2025-12-12T15:21:43Z</dcterms:modified>
</cp:coreProperties>
</file>

<file path=docProps/custom.xml><?xml version="1.0" encoding="utf-8"?>
<Properties xmlns="http://schemas.openxmlformats.org/officeDocument/2006/custom-properties" xmlns:vt="http://schemas.openxmlformats.org/officeDocument/2006/docPropsVTypes"/>
</file>