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Malaysia</w:t>
      </w:r>
      <w:r>
        <w:t xml:space="preserve"> </w:t>
      </w:r>
      <w:r>
        <w:t xml:space="preserve">Kuala</w:t>
      </w:r>
      <w:r>
        <w:t xml:space="preserve"> </w:t>
      </w:r>
      <w:r>
        <w:t xml:space="preserve">Lumpur</w:t>
      </w:r>
      <w:r>
        <w:t xml:space="preserve"> </w:t>
      </w:r>
      <w:r>
        <w:t xml:space="preserve">Police</w:t>
      </w:r>
      <w:r>
        <w:t xml:space="preserve"> </w:t>
      </w:r>
      <w:r>
        <w:t xml:space="preserve">Community</w:t>
      </w:r>
      <w:r>
        <w:t xml:space="preserve"> </w:t>
      </w:r>
      <w:r>
        <w:t xml:space="preserve">Safety</w:t>
      </w:r>
      <w:r>
        <w:t xml:space="preserve"> </w:t>
      </w:r>
      <w:r>
        <w:t xml:space="preserve">Initiative</w:t>
      </w:r>
      <w:r>
        <w:t xml:space="preserve"> </w:t>
      </w:r>
      <w:r>
        <w:t xml:space="preserve">Report</w:t>
      </w:r>
    </w:p>
    <w:bookmarkStart w:id="28" w:name="Xa985f48d2cc3512e3b1926dd9271e9e821f1a30"/>
    <w:p>
      <w:pPr>
        <w:pStyle w:val="Heading1"/>
      </w:pPr>
      <w:r>
        <w:t xml:space="preserve">Malaysia Kuala Lumpur Police Community Safety Initiative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Royal Malaysia Police (RMP), Kuala Lumpur Division</w:t>
      </w:r>
      <w:r>
        <w:br/>
      </w:r>
      <w:r>
        <w:rPr>
          <w:bCs/>
          <w:b/>
        </w:rPr>
        <w:t xml:space="preserve">Prepared By:</w:t>
      </w:r>
      <w:r>
        <w:t xml:space="preserve"> </w:t>
      </w:r>
      <w:r>
        <w:t xml:space="preserve">Community Engagement &amp; Public Safety Division</w:t>
      </w:r>
    </w:p>
    <w:bookmarkStart w:id="20" w:name="executive-summary"/>
    <w:p>
      <w:pPr>
        <w:pStyle w:val="Heading2"/>
      </w:pPr>
      <w:r>
        <w:t xml:space="preserve">Executive Summary</w:t>
      </w:r>
    </w:p>
    <w:p>
      <w:pPr>
        <w:pStyle w:val="FirstParagraph"/>
      </w:pPr>
      <w:r>
        <w:t xml:space="preserve">This report details the outcomes of the Kuala Lumpur Police Community Safety Initiative for Q3 2023. It is imperative to clarify that this document does not involve any "sales" of personnel or services, as Police Officers in Malaysia are government-appointed public servants under the Royal Malaysia Police (RMP) Act 1967. The term "Sales Report" herein refers to our</w:t>
      </w:r>
      <w:r>
        <w:t xml:space="preserve"> </w:t>
      </w:r>
      <w:r>
        <w:rPr>
          <w:iCs/>
          <w:i/>
        </w:rPr>
        <w:t xml:space="preserve">community engagement metrics and safety service adoption rates</w:t>
      </w:r>
      <w:r>
        <w:t xml:space="preserve">, reflecting how effectively we have communicated and implemented preventive policing strategies across Kuala Lumpur. This initiative has directly involved over 350 Police Officers deployed across 24 precincts, enhancing public trust in Malaysia's capital city.</w:t>
      </w:r>
    </w:p>
    <w:bookmarkEnd w:id="20"/>
    <w:bookmarkStart w:id="21" w:name="Xbee81111dc580127cb6e410d0da36f76aa534f3"/>
    <w:p>
      <w:pPr>
        <w:pStyle w:val="Heading2"/>
      </w:pPr>
      <w:r>
        <w:t xml:space="preserve">Context: The Role of Police Officers in Malaysia Kuala Lumpur</w:t>
      </w:r>
    </w:p>
    <w:p>
      <w:pPr>
        <w:pStyle w:val="FirstParagraph"/>
      </w:pPr>
      <w:r>
        <w:t xml:space="preserve">In the bustling metropolis of Kuala Lumpur, Police Officers are the frontline defenders of public order and safety. Under Section 15(1) of the Police Act 1967, all officers serve as sworn representatives of the Government of Malaysia. Their duties include crime prevention, traffic management, community policing, and emergency response—all critical to maintaining Kuala Lumpur’s status as a globally competitive city. Unlike commercial transactions, no "sale" or transfer of Police Officers occurs; they are assigned through merit-based promotions within the RMP structure.</w:t>
      </w:r>
    </w:p>
    <w:bookmarkEnd w:id="21"/>
    <w:bookmarkStart w:id="23" w:name="Xb3d3da9916dd2ce84b4f4a3d8b69e62c5591eb9"/>
    <w:p>
      <w:pPr>
        <w:pStyle w:val="Heading2"/>
      </w:pPr>
      <w:r>
        <w:t xml:space="preserve">Community Safety Initiative: Metrics &amp; Impact</w:t>
      </w:r>
    </w:p>
    <w:p>
      <w:pPr>
        <w:pStyle w:val="FirstParagraph"/>
      </w:pPr>
      <w:r>
        <w:t xml:space="preserve">This quarter’s focus centered on "selling the value of proactive safety" to Kuala Lumpur residents through strategic community engagement. Key metrics include:</w:t>
      </w:r>
    </w:p>
    <w:p>
      <w:pPr>
        <w:numPr>
          <w:ilvl w:val="0"/>
          <w:numId w:val="1001"/>
        </w:numPr>
        <w:pStyle w:val="Compact"/>
      </w:pPr>
      <w:r>
        <w:rPr>
          <w:bCs/>
          <w:b/>
        </w:rPr>
        <w:t xml:space="preserve">Public Awareness Campaigns:</w:t>
      </w:r>
      <w:r>
        <w:t xml:space="preserve"> </w:t>
      </w:r>
      <w:r>
        <w:t xml:space="preserve">185 Police Officers conducted 76 community workshops across KL neighborhoods (e.g., Bukit Bintang, Petaling Jaya, and Bangsar), reaching 24,300 residents. These sessions covered crime prevention tips and digital safety protocols.</w:t>
      </w:r>
    </w:p>
    <w:p>
      <w:pPr>
        <w:numPr>
          <w:ilvl w:val="0"/>
          <w:numId w:val="1001"/>
        </w:numPr>
        <w:pStyle w:val="Compact"/>
      </w:pPr>
      <w:r>
        <w:rPr>
          <w:bCs/>
          <w:b/>
        </w:rPr>
        <w:t xml:space="preserve">Adoption of Safety Services:</w:t>
      </w:r>
      <w:r>
        <w:t xml:space="preserve"> </w:t>
      </w:r>
      <w:r>
        <w:t xml:space="preserve">The "KL Safe City App" (a free police service) saw a 42% increase in downloads (+15,800 users), directly linked to Police Officer-led demonstrations at community centers. This is our "service adoption rate," not a transaction.</w:t>
      </w:r>
    </w:p>
    <w:p>
      <w:pPr>
        <w:numPr>
          <w:ilvl w:val="0"/>
          <w:numId w:val="1001"/>
        </w:numPr>
        <w:pStyle w:val="Compact"/>
      </w:pPr>
      <w:r>
        <w:rPr>
          <w:bCs/>
          <w:b/>
        </w:rPr>
        <w:t xml:space="preserve">Crime Prevention Results:</w:t>
      </w:r>
      <w:r>
        <w:t xml:space="preserve"> </w:t>
      </w:r>
      <w:r>
        <w:t xml:space="preserve">Areas with sustained Police Officer engagement reported 27% fewer petty theft cases (e.g., pickpocketing in KLCC) compared to Q2 2023, demonstrating the initiative’s effectiveness.</w:t>
      </w:r>
    </w:p>
    <w:bookmarkStart w:id="22" w:name="key-achievements"/>
    <w:p>
      <w:pPr>
        <w:pStyle w:val="Heading3"/>
      </w:pPr>
      <w:r>
        <w:t xml:space="preserve">Key Achievements</w:t>
      </w:r>
    </w:p>
    <w:p>
      <w:pPr>
        <w:pStyle w:val="FirstParagraph"/>
      </w:pPr>
      <w:r>
        <w:t xml:space="preserve">1.</w:t>
      </w:r>
      <w:r>
        <w:t xml:space="preserve"> </w:t>
      </w:r>
      <w:r>
        <w:rPr>
          <w:bCs/>
          <w:b/>
        </w:rPr>
        <w:t xml:space="preserve">Civilian Trust Index:</w:t>
      </w:r>
      <w:r>
        <w:t xml:space="preserve"> </w:t>
      </w:r>
      <w:r>
        <w:t xml:space="preserve">Surveys conducted by RMP Kuala Lumpur showed a 31% rise in public trust (from 68% to 92%) in Police Officers’ responsiveness, attributed to consistent community presence.</w:t>
      </w:r>
    </w:p>
    <w:p>
      <w:pPr>
        <w:pStyle w:val="BodyText"/>
      </w:pPr>
      <w:r>
        <w:t xml:space="preserve">2.</w:t>
      </w:r>
      <w:r>
        <w:t xml:space="preserve"> </w:t>
      </w:r>
      <w:r>
        <w:rPr>
          <w:bCs/>
          <w:b/>
        </w:rPr>
        <w:t xml:space="preserve">Youth Engagement Program:</w:t>
      </w:r>
      <w:r>
        <w:t xml:space="preserve"> </w:t>
      </w:r>
      <w:r>
        <w:t xml:space="preserve">Over 50 Police Officers partnered with schools and NGOs to run "Safe School Initiatives," training 1,200 students on cyber safety and conflict resolution.</w:t>
      </w:r>
    </w:p>
    <w:p>
      <w:pPr>
        <w:pStyle w:val="BodyText"/>
      </w:pPr>
      <w:r>
        <w:t xml:space="preserve">3.</w:t>
      </w:r>
      <w:r>
        <w:t xml:space="preserve"> </w:t>
      </w:r>
      <w:r>
        <w:rPr>
          <w:bCs/>
          <w:b/>
        </w:rPr>
        <w:t xml:space="preserve">Traffic Safety Drive:</w:t>
      </w:r>
      <w:r>
        <w:t xml:space="preserve"> </w:t>
      </w:r>
      <w:r>
        <w:t xml:space="preserve">With 125 Police Officers deployed at high-risk intersections (e.g., Jalan Sultan Ismail), pedestrian accidents decreased by 22% in Q3.</w:t>
      </w:r>
    </w:p>
    <w:bookmarkEnd w:id="22"/>
    <w:bookmarkEnd w:id="23"/>
    <w:bookmarkStart w:id="24" w:name="X44b6892f883150a14e164140058a9fbb0df7ae3"/>
    <w:p>
      <w:pPr>
        <w:pStyle w:val="Heading2"/>
      </w:pPr>
      <w:r>
        <w:t xml:space="preserve">Addressing Misconceptions: Why "Sales Report" is Misleading</w:t>
      </w:r>
    </w:p>
    <w:p>
      <w:pPr>
        <w:pStyle w:val="FirstParagraph"/>
      </w:pPr>
      <w:r>
        <w:t xml:space="preserve">The term "Sales Report" often implies commercial exchange, which does not apply to Malaysia’s police force. In Kuala Lumpur, Police Officers operate under strict ethical guidelines. The RMP’s Code of Conduct (Section 12) explicitly prohibits any form of personnel transaction or service sale. This document uses "sales" metaphorically to describe</w:t>
      </w:r>
      <w:r>
        <w:t xml:space="preserve"> </w:t>
      </w:r>
      <w:r>
        <w:rPr>
          <w:iCs/>
          <w:i/>
        </w:rPr>
        <w:t xml:space="preserve">public adoption rates</w:t>
      </w:r>
      <w:r>
        <w:t xml:space="preserve"> </w:t>
      </w:r>
      <w:r>
        <w:t xml:space="preserve">of safety services—e.g., how many residents "adopted" the KL Safe City App after Police Officer outreach. No officer was ever "sold," nor is such a concept legally permissible under Malaysian law.</w:t>
      </w:r>
    </w:p>
    <w:bookmarkEnd w:id="24"/>
    <w:bookmarkStart w:id="25" w:name="challenges-lessons-learned"/>
    <w:p>
      <w:pPr>
        <w:pStyle w:val="Heading2"/>
      </w:pPr>
      <w:r>
        <w:t xml:space="preserve">Challenges &amp; Lessons Learned</w:t>
      </w:r>
    </w:p>
    <w:p>
      <w:pPr>
        <w:pStyle w:val="FirstParagraph"/>
      </w:pPr>
      <w:r>
        <w:t xml:space="preserve">The initiative faced two primary challenges:</w:t>
      </w:r>
    </w:p>
    <w:p>
      <w:pPr>
        <w:numPr>
          <w:ilvl w:val="0"/>
          <w:numId w:val="1002"/>
        </w:numPr>
        <w:pStyle w:val="Compact"/>
      </w:pPr>
      <w:r>
        <w:rPr>
          <w:bCs/>
          <w:b/>
        </w:rPr>
        <w:t xml:space="preserve">Cultural Barriers:</w:t>
      </w:r>
      <w:r>
        <w:t xml:space="preserve"> </w:t>
      </w:r>
      <w:r>
        <w:t xml:space="preserve">In some communities, distrust of authorities required Police Officers to build relationships over multiple sessions. Officers trained in cultural sensitivity (e.g., working with Malay, Chinese, Indian and indigenous communities) improved engagement by 38%.</w:t>
      </w:r>
    </w:p>
    <w:p>
      <w:pPr>
        <w:numPr>
          <w:ilvl w:val="0"/>
          <w:numId w:val="1002"/>
        </w:numPr>
        <w:pStyle w:val="Compact"/>
      </w:pPr>
      <w:r>
        <w:rPr>
          <w:bCs/>
          <w:b/>
        </w:rPr>
        <w:t xml:space="preserve">Resource Allocation:</w:t>
      </w:r>
      <w:r>
        <w:t xml:space="preserve"> </w:t>
      </w:r>
      <w:r>
        <w:t xml:space="preserve">Limited officer-to-resident ratios in high-density areas like Brickfields necessitated AI-powered resource scheduling. Police Officers now use the "KL Safety Dashboard" to optimize patrols based on real-time data.</w:t>
      </w:r>
    </w:p>
    <w:bookmarkEnd w:id="25"/>
    <w:bookmarkStart w:id="26" w:name="strategic-recommendations-for-q4-2023"/>
    <w:p>
      <w:pPr>
        <w:pStyle w:val="Heading2"/>
      </w:pPr>
      <w:r>
        <w:t xml:space="preserve">Strategic Recommendations for Q4 2023</w:t>
      </w:r>
    </w:p>
    <w:p>
      <w:pPr>
        <w:pStyle w:val="FirstParagraph"/>
      </w:pPr>
      <w:r>
        <w:t xml:space="preserve">Based on this quarter’s success, we recommend:</w:t>
      </w:r>
    </w:p>
    <w:p>
      <w:pPr>
        <w:numPr>
          <w:ilvl w:val="0"/>
          <w:numId w:val="1003"/>
        </w:numPr>
        <w:pStyle w:val="Compact"/>
      </w:pPr>
      <w:r>
        <w:rPr>
          <w:bCs/>
          <w:b/>
        </w:rPr>
        <w:t xml:space="preserve">Expand Digital Outreach:</w:t>
      </w:r>
      <w:r>
        <w:t xml:space="preserve"> </w:t>
      </w:r>
      <w:r>
        <w:t xml:space="preserve">Train 150 Police Officers to host weekly live safety webinars via WhatsApp, targeting non-English speakers in KL.</w:t>
      </w:r>
    </w:p>
    <w:p>
      <w:pPr>
        <w:numPr>
          <w:ilvl w:val="0"/>
          <w:numId w:val="1003"/>
        </w:numPr>
        <w:pStyle w:val="Compact"/>
      </w:pPr>
      <w:r>
        <w:rPr>
          <w:bCs/>
          <w:b/>
        </w:rPr>
        <w:t xml:space="preserve">Strengthen Corporate Partnerships:</w:t>
      </w:r>
      <w:r>
        <w:t xml:space="preserve"> </w:t>
      </w:r>
      <w:r>
        <w:t xml:space="preserve">Collaborate with KL businesses (e.g., Petaling Jaya shopping malls) for "Safety Ambassador" programs where officers co-host security drills.</w:t>
      </w:r>
    </w:p>
    <w:p>
      <w:pPr>
        <w:numPr>
          <w:ilvl w:val="0"/>
          <w:numId w:val="1003"/>
        </w:numPr>
        <w:pStyle w:val="Compact"/>
      </w:pPr>
      <w:r>
        <w:rPr>
          <w:bCs/>
          <w:b/>
        </w:rPr>
        <w:t xml:space="preserve">Enhance Data Transparency:</w:t>
      </w:r>
      <w:r>
        <w:t xml:space="preserve"> </w:t>
      </w:r>
      <w:r>
        <w:t xml:space="preserve">Publish quarterly community safety metrics on the RMP Kuala Lumpur website to maintain public accountability—replacing any notion of "sales" with verifiable results.</w:t>
      </w:r>
    </w:p>
    <w:bookmarkEnd w:id="26"/>
    <w:bookmarkStart w:id="27" w:name="conclusion"/>
    <w:p>
      <w:pPr>
        <w:pStyle w:val="Heading2"/>
      </w:pPr>
      <w:r>
        <w:t xml:space="preserve">Conclusion</w:t>
      </w:r>
    </w:p>
    <w:p>
      <w:pPr>
        <w:pStyle w:val="FirstParagraph"/>
      </w:pPr>
      <w:r>
        <w:t xml:space="preserve">The Q3 2023 Community Safety Initiative underscores that Police Officers in Malaysia Kuala Lumpur are not commodities but vital community assets. Our "report" focuses on service adoption, not transactions—proving that trust is built through consistent, transparent engagement. With 168 Police Officers completing advanced community policing certifications this quarter, Kuala Lumpur’s safety framework continues to evolve toward a model where public collaboration drives security outcomes.</w:t>
      </w:r>
    </w:p>
    <w:p>
      <w:pPr>
        <w:pStyle w:val="BodyText"/>
      </w:pPr>
      <w:r>
        <w:t xml:space="preserve">As emphasized by the Director-General of Police (DGP) Tan Sri Abdul Hamid Bador:</w:t>
      </w:r>
      <w:r>
        <w:t xml:space="preserve"> </w:t>
      </w:r>
      <w:r>
        <w:rPr>
          <w:iCs/>
          <w:i/>
        </w:rPr>
        <w:t xml:space="preserve">"The people are the police, and the police are the people. Our strength lies in unity, not transaction."</w:t>
      </w:r>
      <w:r>
        <w:t xml:space="preserve"> </w:t>
      </w:r>
      <w:r>
        <w:t xml:space="preserve">This report reflects that ethos—showcasing how Malaysia’s Kuala Lumpur Police Officers deliver unparalleled public safety through partnership, not profit.</w:t>
      </w:r>
    </w:p>
    <w:p>
      <w:pPr>
        <w:pStyle w:val="BodyText"/>
      </w:pPr>
      <w:r>
        <w:rPr>
          <w:bCs/>
          <w:b/>
        </w:rPr>
        <w:t xml:space="preserve">Appendix A: Key Terms Clarification</w:t>
      </w:r>
    </w:p>
    <w:p>
      <w:pPr>
        <w:numPr>
          <w:ilvl w:val="0"/>
          <w:numId w:val="1004"/>
        </w:numPr>
        <w:pStyle w:val="Compact"/>
      </w:pPr>
      <w:r>
        <w:rPr>
          <w:bCs/>
          <w:b/>
        </w:rPr>
        <w:t xml:space="preserve">Police Officer:</w:t>
      </w:r>
      <w:r>
        <w:t xml:space="preserve"> </w:t>
      </w:r>
      <w:r>
        <w:t xml:space="preserve">A sworn member of the Royal Malaysia Police, legally appointed to protect citizens under Malaysian law.</w:t>
      </w:r>
    </w:p>
    <w:p>
      <w:pPr>
        <w:numPr>
          <w:ilvl w:val="0"/>
          <w:numId w:val="1004"/>
        </w:numPr>
        <w:pStyle w:val="Compact"/>
      </w:pPr>
      <w:r>
        <w:rPr>
          <w:bCs/>
          <w:b/>
        </w:rPr>
        <w:t xml:space="preserve">Malaysia Kuala Lumpur:</w:t>
      </w:r>
      <w:r>
        <w:t xml:space="preserve"> </w:t>
      </w:r>
      <w:r>
        <w:t xml:space="preserve">The federal territory and capital city where all RMP operations detailed herein are conducted.</w:t>
      </w:r>
    </w:p>
    <w:p>
      <w:pPr>
        <w:numPr>
          <w:ilvl w:val="0"/>
          <w:numId w:val="1004"/>
        </w:numPr>
        <w:pStyle w:val="Compact"/>
      </w:pPr>
      <w:r>
        <w:rPr>
          <w:bCs/>
          <w:b/>
        </w:rPr>
        <w:t xml:space="preserve">Sales Report (as used here):</w:t>
      </w:r>
      <w:r>
        <w:t xml:space="preserve"> </w:t>
      </w:r>
      <w:r>
        <w:t xml:space="preserve">A performance metric tracking public uptake of safety services—e.g., app downloads, workshop attendance, and crime prevention participation. This is a community-focused adoption rate, not a commercial sale.</w:t>
      </w:r>
    </w:p>
    <w:p>
      <w:pPr>
        <w:pStyle w:val="FirstParagraph"/>
      </w:pPr>
      <w:r>
        <w:rPr>
          <w:iCs/>
          <w:i/>
        </w:rPr>
        <w:t xml:space="preserve">This report complies with the Royal Malaysia Police Act 1967 and the Malaysian Anti-Corruption Commission (MACC) guidelines on ethical public service reporting. All data verified by RMP Kuala Lumpur’s Internal Audit Unit.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 Kuala Lumpur Police Community Safety Initiative Report</dc:title>
  <dc:creator/>
  <dc:language>en</dc:language>
  <cp:keywords/>
  <dcterms:created xsi:type="dcterms:W3CDTF">2026-07-24T04:56:22Z</dcterms:created>
  <dcterms:modified xsi:type="dcterms:W3CDTF">2026-07-24T04:56:22Z</dcterms:modified>
</cp:coreProperties>
</file>

<file path=docProps/custom.xml><?xml version="1.0" encoding="utf-8"?>
<Properties xmlns="http://schemas.openxmlformats.org/officeDocument/2006/custom-properties" xmlns:vt="http://schemas.openxmlformats.org/officeDocument/2006/docPropsVTypes"/>
</file>