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Political</w:t>
      </w:r>
      <w:r>
        <w:t xml:space="preserve"> </w:t>
      </w:r>
      <w:r>
        <w:t xml:space="preserve">Campaign</w:t>
      </w:r>
      <w:r>
        <w:t xml:space="preserve"> </w:t>
      </w:r>
      <w:r>
        <w:t xml:space="preserve">Strategy</w:t>
      </w:r>
      <w:r>
        <w:t xml:space="preserve"> </w:t>
      </w:r>
      <w:r>
        <w:t xml:space="preserve">for</w:t>
      </w:r>
      <w:r>
        <w:t xml:space="preserve"> </w:t>
      </w:r>
      <w:r>
        <w:t xml:space="preserve">Dhaka,</w:t>
      </w:r>
      <w:r>
        <w:t xml:space="preserve"> </w:t>
      </w:r>
      <w:r>
        <w:t xml:space="preserve">Bangladesh</w:t>
      </w:r>
    </w:p>
    <w:bookmarkStart w:id="28" w:name="X6e2c972dd46667091a2444a1ffff6895230ebac"/>
    <w:p>
      <w:pPr>
        <w:pStyle w:val="Heading1"/>
      </w:pPr>
      <w:r>
        <w:t xml:space="preserve">Sales Report: Political Campaign Performance Analysis for Dhaka Metropolitan Region, Bangladesh</w:t>
      </w:r>
    </w:p>
    <w:p>
      <w:pPr>
        <w:pStyle w:val="FirstParagraph"/>
      </w:pPr>
      <w:r>
        <w:rPr>
          <w:bCs/>
          <w:b/>
        </w:rPr>
        <w:t xml:space="preserve">Prepared For:</w:t>
      </w:r>
      <w:r>
        <w:t xml:space="preserve"> </w:t>
      </w:r>
      <w:r>
        <w:t xml:space="preserve">National Strategic Political Advisory Council</w:t>
      </w:r>
      <w:r>
        <w:br/>
      </w:r>
      <w:r>
        <w:rPr>
          <w:bCs/>
          <w:b/>
        </w:rPr>
        <w:t xml:space="preserve">Date:</w:t>
      </w:r>
      <w:r>
        <w:t xml:space="preserve"> </w:t>
      </w:r>
      <w:r>
        <w:t xml:space="preserve">October 26, 2023</w:t>
      </w:r>
      <w:r>
        <w:br/>
      </w:r>
      <w:r>
        <w:rPr>
          <w:bCs/>
          <w:b/>
        </w:rPr>
        <w:t xml:space="preserve">Prepared By:</w:t>
      </w:r>
      <w:r>
        <w:t xml:space="preserve"> </w:t>
      </w:r>
      <w:r>
        <w:t xml:space="preserve">Dhaka Political Analytics Division (DPAD)</w:t>
      </w:r>
    </w:p>
    <w:bookmarkStart w:id="20" w:name="i.-executive-summary"/>
    <w:p>
      <w:pPr>
        <w:pStyle w:val="Heading2"/>
      </w:pPr>
      <w:r>
        <w:t xml:space="preserve">I. Executive Summary</w:t>
      </w:r>
    </w:p>
    <w:p>
      <w:pPr>
        <w:pStyle w:val="FirstParagraph"/>
      </w:pPr>
      <w:r>
        <w:t xml:space="preserve">This comprehensive Sales Report details the strategic performance metrics of Candidate "Rahman" during the recent Dhaka City Corporation election cycle. As a pivotal political figure operating within Bangladesh's most populous urban center, this campaign represents a critical sales initiative for our party's national strategy. The report analyzes voter acquisition channels, constituency engagement levels, and demographic conversion rates across all 10 boroughs of Dhaka. Key findings indicate a 38% year-on-year increase in voter commitment through innovative digital outreach and grassroots mobilization—exceeding our primary sales targets by 12%. This success underscores the viability of modern political sales methodologies in Bangladesh's complex electoral landscape.</w:t>
      </w:r>
    </w:p>
    <w:p>
      <w:pPr>
        <w:pStyle w:val="BodyText"/>
      </w:pPr>
      <w:r>
        <w:rPr>
          <w:bCs/>
          <w:b/>
        </w:rPr>
        <w:t xml:space="preserve">Core Insight:</w:t>
      </w:r>
      <w:r>
        <w:t xml:space="preserve"> </w:t>
      </w:r>
      <w:r>
        <w:t xml:space="preserve">In Dhaka, a politician's "product" (policy promises and leadership credibility) must be sold through hyper-localized engagement. Unlike rural constituencies, urban voters demand immediate tangible outcomes—making this campaign's 24-hour response system for constituent requests a decisive sales differentiator.</w:t>
      </w:r>
    </w:p>
    <w:bookmarkEnd w:id="20"/>
    <w:bookmarkStart w:id="21" w:name="X9cbf1ffb8e3b57a6f723f696cfecb69c1bd80a6"/>
    <w:p>
      <w:pPr>
        <w:pStyle w:val="Heading2"/>
      </w:pPr>
      <w:r>
        <w:t xml:space="preserve">II. Market Analysis: Dhaka Political Sales Landscape</w:t>
      </w:r>
    </w:p>
    <w:p>
      <w:pPr>
        <w:pStyle w:val="FirstParagraph"/>
      </w:pPr>
      <w:r>
        <w:t xml:space="preserve">Dhaka represents Bangladesh's most competitive political marketplace, housing 23 million residents across 10 municipal boroughs with divergent socioeconomic profiles. Our analysis identified three primary voter segments:</w:t>
      </w:r>
    </w:p>
    <w:p>
      <w:pPr>
        <w:numPr>
          <w:ilvl w:val="0"/>
          <w:numId w:val="1001"/>
        </w:numPr>
        <w:pStyle w:val="Compact"/>
      </w:pPr>
      <w:r>
        <w:rPr>
          <w:bCs/>
          <w:b/>
        </w:rPr>
        <w:t xml:space="preserve">Urban Youth (18-35):</w:t>
      </w:r>
      <w:r>
        <w:t xml:space="preserve"> </w:t>
      </w:r>
      <w:r>
        <w:t xml:space="preserve">Demanding digital transparency; ranked policy delivery speed as #1 purchase consideration (78% of segment)</w:t>
      </w:r>
    </w:p>
    <w:p>
      <w:pPr>
        <w:numPr>
          <w:ilvl w:val="0"/>
          <w:numId w:val="1001"/>
        </w:numPr>
        <w:pStyle w:val="Compact"/>
      </w:pPr>
      <w:r>
        <w:rPr>
          <w:bCs/>
          <w:b/>
        </w:rPr>
        <w:t xml:space="preserve">Middle-Class Professionals:</w:t>
      </w:r>
      <w:r>
        <w:t xml:space="preserve"> </w:t>
      </w:r>
      <w:r>
        <w:t xml:space="preserve">Focused on infrastructure and anti-corruption pledges; 65% converted through targeted SMS campaign</w:t>
      </w:r>
    </w:p>
    <w:p>
      <w:pPr>
        <w:numPr>
          <w:ilvl w:val="0"/>
          <w:numId w:val="1001"/>
        </w:numPr>
        <w:pStyle w:val="Compact"/>
      </w:pPr>
      <w:r>
        <w:rPr>
          <w:bCs/>
          <w:b/>
        </w:rPr>
        <w:t xml:space="preserve">Rural Migrants (in urban slums):</w:t>
      </w:r>
      <w:r>
        <w:t xml:space="preserve"> </w:t>
      </w:r>
      <w:r>
        <w:t xml:space="preserve">Prioritized basic services access; responded strongest to community assembly events in Mirpur-10 and Kawran Bazar</w:t>
      </w:r>
    </w:p>
    <w:p>
      <w:pPr>
        <w:pStyle w:val="FirstParagraph"/>
      </w:pPr>
      <w:r>
        <w:t xml:space="preserve">Competitor analysis revealed traditional "door-to-door" canvassing achieved only 22% conversion rates, while our integrated digital-offline approach secured 47%—proving that modern political sales require omnichannel engagement. The Dhaka market's volatility necessitates constant product refinement; our quarterly policy adjustments based on real-time feedback generated a 31% increase in undecided voter conversions.</w:t>
      </w:r>
    </w:p>
    <w:bookmarkEnd w:id="21"/>
    <w:bookmarkStart w:id="23" w:name="Xbaf3629421ea9ca30a1f31ff7896b41555881f5"/>
    <w:p>
      <w:pPr>
        <w:pStyle w:val="Heading2"/>
      </w:pPr>
      <w:r>
        <w:t xml:space="preserve">III. Sales Strategy &amp; Execution: Campaign as a "Product"</w:t>
      </w:r>
    </w:p>
    <w:p>
      <w:pPr>
        <w:pStyle w:val="FirstParagraph"/>
      </w:pPr>
      <w:r>
        <w:t xml:space="preserve">We positioned the politician as a premium service solution to Dhaka's municipal crises (traffic, waste management, power outages). Key sales tactics included: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Sales Channel</w:t>
            </w:r>
          </w:p>
        </w:tc>
        <w:tc>
          <w:tcPr/>
          <w:p>
            <w:pPr>
              <w:pStyle w:val="Compact"/>
              <w:jc w:val="left"/>
            </w:pPr>
            <w:r>
              <w:t xml:space="preserve">Implementation</w:t>
            </w:r>
          </w:p>
        </w:tc>
        <w:tc>
          <w:tcPr/>
          <w:p>
            <w:pPr>
              <w:pStyle w:val="Compact"/>
              <w:jc w:val="left"/>
            </w:pPr>
            <w:r>
              <w:t xml:space="preserve">Conversion Rate</w:t>
            </w:r>
          </w:p>
        </w:tc>
      </w:tr>
      <w:tr>
        <w:tc>
          <w:tcPr/>
          <w:p>
            <w:pPr>
              <w:pStyle w:val="Compact"/>
              <w:jc w:val="left"/>
            </w:pPr>
            <w:r>
              <w:t xml:space="preserve">Digital Campaigns (Facebook/WhatsApp)</w:t>
            </w:r>
          </w:p>
        </w:tc>
        <w:tc>
          <w:tcPr/>
          <w:p>
            <w:pPr>
              <w:pStyle w:val="Compact"/>
              <w:jc w:val="left"/>
            </w:pPr>
            <w:r>
              <w:t xml:space="preserve">Personalized policy videos addressing specific wards; 24-hour response to queries via chatbot</w:t>
            </w:r>
          </w:p>
        </w:tc>
        <w:tc>
          <w:tcPr/>
          <w:p>
            <w:pPr>
              <w:pStyle w:val="Compact"/>
              <w:jc w:val="left"/>
            </w:pPr>
            <w:r>
              <w:t xml:space="preserve">53% (vs. industry avg. 34%)</w:t>
            </w:r>
          </w:p>
        </w:tc>
      </w:tr>
      <w:tr>
        <w:tc>
          <w:tcPr/>
          <w:p>
            <w:pPr>
              <w:pStyle w:val="Compact"/>
              <w:jc w:val="left"/>
            </w:pPr>
            <w:r>
              <w:t xml:space="preserve">Community "Service Booths"</w:t>
            </w:r>
          </w:p>
        </w:tc>
        <w:tc>
          <w:tcPr/>
          <w:p>
            <w:pPr>
              <w:pStyle w:val="Compact"/>
              <w:jc w:val="left"/>
            </w:pPr>
            <w:r>
              <w:t xml:space="preserve">Mobile units in 120+ locations offering instant grievance resolution (e.g., fixing street lights)</w:t>
            </w:r>
          </w:p>
        </w:tc>
        <w:tc>
          <w:tcPr/>
          <w:p>
            <w:pPr>
              <w:pStyle w:val="Compact"/>
              <w:jc w:val="left"/>
            </w:pPr>
            <w:r>
              <w:t xml:space="preserve">61% (highest in slum areas)</w:t>
            </w:r>
          </w:p>
        </w:tc>
      </w:tr>
      <w:tr>
        <w:tc>
          <w:tcPr/>
          <w:p>
            <w:pPr>
              <w:pStyle w:val="Compact"/>
              <w:jc w:val="left"/>
            </w:pPr>
            <w:r>
              <w:t xml:space="preserve">Influencer Collaborations</w:t>
            </w:r>
          </w:p>
        </w:tc>
        <w:tc>
          <w:tcPr/>
          <w:p>
            <w:pPr>
              <w:pStyle w:val="Compact"/>
              <w:jc w:val="left"/>
            </w:pPr>
            <w:r>
              <w:t xml:space="preserve">Local celebrities + respected religious leaders for campaign endorsements</w:t>
            </w:r>
          </w:p>
        </w:tc>
        <w:tc>
          <w:tcPr/>
          <w:p>
            <w:pPr>
              <w:pStyle w:val="Compact"/>
              <w:jc w:val="left"/>
            </w:pPr>
            <w:r>
              <w:t xml:space="preserve">48%</w:t>
            </w:r>
          </w:p>
        </w:tc>
      </w:tr>
    </w:tbl>
    <w:bookmarkStart w:id="22" w:name="X873eb15f6c5fdc1fd547c703f68df3ad74b6e84"/>
    <w:p>
      <w:pPr>
        <w:pStyle w:val="Heading3"/>
      </w:pPr>
      <w:r>
        <w:t xml:space="preserve">Key Innovation: The Dhaka 24-Hour Service Guarantee</w:t>
      </w:r>
    </w:p>
    <w:p>
      <w:pPr>
        <w:pStyle w:val="FirstParagraph"/>
      </w:pPr>
      <w:r>
        <w:t xml:space="preserve">This sales differentiator—promising resolution of municipal issues within 24 hours—became our core value proposition. For instance, in Gulshan-1, the campaign resolved 92% of reported potholes within the promised timeframe, generating 187 positive social media shares per day and directly converting 34% of engaged voters into active supporters. This approach transformed abstract political promises into measurable service outcomes.</w:t>
      </w:r>
    </w:p>
    <w:bookmarkEnd w:id="22"/>
    <w:bookmarkEnd w:id="23"/>
    <w:bookmarkStart w:id="24" w:name="X40ec68ca63c1f27a25ced9c72abb3b1a7079fa8"/>
    <w:p>
      <w:pPr>
        <w:pStyle w:val="Heading2"/>
      </w:pPr>
      <w:r>
        <w:t xml:space="preserve">IV. Sales Performance Metrics (Dhaka District)</w:t>
      </w:r>
    </w:p>
    <w:p>
      <w:pPr>
        <w:pStyle w:val="FirstParagraph"/>
      </w:pPr>
      <w:r>
        <w:t xml:space="preserve">Our campaign achieved remarkable sales conversions across all Dhaka boroughs, with particularly strong results in high-density areas:</w:t>
      </w:r>
    </w:p>
    <w:p>
      <w:pPr>
        <w:pStyle w:val="BodyText"/>
      </w:pPr>
      <w:r>
        <w:t xml:space="preserve">Borough</w:t>
      </w:r>
    </w:p>
    <w:p>
      <w:pPr>
        <w:pStyle w:val="BodyText"/>
      </w:pPr>
      <w:r>
        <w:t xml:space="preserve">Voter Engagement Rate</w:t>
      </w:r>
    </w:p>
    <w:p>
      <w:pPr>
        <w:pStyle w:val="BodyText"/>
      </w:pPr>
      <w:r>
        <w:t xml:space="preserve">Net Promoter Score (NPS)</w:t>
      </w:r>
    </w:p>
    <w:p>
      <w:pPr>
        <w:pStyle w:val="BodyText"/>
      </w:pPr>
      <w:r>
        <w:t xml:space="preserve">Key Sales Driver</w:t>
      </w:r>
    </w:p>
    <w:p>
      <w:pPr>
        <w:pStyle w:val="BodyText"/>
      </w:pPr>
      <w:r>
        <w:t xml:space="preserve">Dhaka-1 (Central)</w:t>
      </w:r>
    </w:p>
    <w:p>
      <w:pPr>
        <w:pStyle w:val="BodyText"/>
      </w:pPr>
      <w:r>
        <w:t xml:space="preserve">76%</w:t>
      </w:r>
    </w:p>
    <w:p>
      <w:pPr>
        <w:pStyle w:val="BodyText"/>
      </w:pPr>
      <w:r>
        <w:t xml:space="preserve">+52</w:t>
      </w:r>
    </w:p>
    <w:p>
      <w:pPr>
        <w:pStyle w:val="BodyText"/>
      </w:pPr>
      <w:r>
        <w:t xml:space="preserve">Digital response system for business owners</w:t>
      </w:r>
    </w:p>
    <w:p>
      <w:pPr>
        <w:pStyle w:val="BodyText"/>
      </w:pPr>
      <w:r>
        <w:t xml:space="preserve">Mirpur</w:t>
      </w:r>
    </w:p>
    <w:p>
      <w:pPr>
        <w:pStyle w:val="BodyText"/>
      </w:pPr>
      <w:r>
        <w:t xml:space="preserve">83%</w:t>
      </w:r>
    </w:p>
    <w:p>
      <w:pPr>
        <w:pStyle w:val="BodyText"/>
      </w:pPr>
      <w:r>
        <w:rPr>
          <w:bCs/>
          <w:b/>
        </w:rPr>
        <w:t xml:space="preserve">+68</w:t>
      </w:r>
    </w:p>
    <w:p>
      <w:pPr>
        <w:pStyle w:val="BodyText"/>
      </w:pPr>
      <w:r>
        <w:br/>
      </w:r>
    </w:p>
    <w:p>
      <w:pPr>
        <w:pStyle w:val="BodyText"/>
      </w:pPr>
      <w:r>
        <w:t xml:space="preserve">The campaign's "sales" success is quantified by:</w:t>
      </w:r>
    </w:p>
    <w:p>
      <w:pPr>
        <w:numPr>
          <w:ilvl w:val="0"/>
          <w:numId w:val="1002"/>
        </w:numPr>
        <w:pStyle w:val="Compact"/>
      </w:pPr>
      <w:r>
        <w:rPr>
          <w:bCs/>
          <w:b/>
        </w:rPr>
        <w:t xml:space="preserve">57,300+ New Voter Commitments</w:t>
      </w:r>
      <w:r>
        <w:t xml:space="preserve">: 28% above target (exceeding 42,900 forecast)</w:t>
      </w:r>
    </w:p>
    <w:p>
      <w:pPr>
        <w:numPr>
          <w:ilvl w:val="0"/>
          <w:numId w:val="1002"/>
        </w:numPr>
        <w:pStyle w:val="Compact"/>
      </w:pPr>
      <w:r>
        <w:rPr>
          <w:bCs/>
          <w:b/>
        </w:rPr>
        <w:t xml:space="preserve">1.7M Digital Interactions</w:t>
      </w:r>
      <w:r>
        <w:t xml:space="preserve">: 12x higher than previous Dhaka campaigns</w:t>
      </w:r>
    </w:p>
    <w:p>
      <w:pPr>
        <w:numPr>
          <w:ilvl w:val="0"/>
          <w:numId w:val="1002"/>
        </w:numPr>
        <w:pStyle w:val="Compact"/>
      </w:pPr>
      <w:r>
        <w:rPr>
          <w:bCs/>
          <w:b/>
        </w:rPr>
        <w:t xml:space="preserve">39% Increase in Youth Voter Registration</w:t>
      </w:r>
      <w:r>
        <w:t xml:space="preserve">: Critical for long-term sales pipeline growth in Bangladesh's demographic dividend era</w:t>
      </w:r>
    </w:p>
    <w:bookmarkEnd w:id="24"/>
    <w:bookmarkStart w:id="25" w:name="Xec0303040f79b469ff01bea1a0e9956979ed0d4"/>
    <w:p>
      <w:pPr>
        <w:pStyle w:val="Heading2"/>
      </w:pPr>
      <w:r>
        <w:t xml:space="preserve">V. Challenges &amp; Competitive Response Strategy</w:t>
      </w:r>
    </w:p>
    <w:p>
      <w:pPr>
        <w:pStyle w:val="FirstParagraph"/>
      </w:pPr>
      <w:r>
        <w:t xml:space="preserve">The campaign faced significant hurdles typical to Bangladesh Dhaka politics:</w:t>
      </w:r>
    </w:p>
    <w:p>
      <w:pPr>
        <w:numPr>
          <w:ilvl w:val="0"/>
          <w:numId w:val="1003"/>
        </w:numPr>
        <w:pStyle w:val="Compact"/>
      </w:pPr>
      <w:r>
        <w:rPr>
          <w:bCs/>
          <w:b/>
        </w:rPr>
        <w:t xml:space="preserve">Competitor "Copycat" Tactics:</w:t>
      </w:r>
      <w:r>
        <w:t xml:space="preserve"> </w:t>
      </w:r>
      <w:r>
        <w:t xml:space="preserve">Rival parties replicated our digital service model within 15 days. Our counter-strategy implemented real-time sentiment analysis to rapidly deploy new service modules (e.g., added flood-impact reporting during monsoon).</w:t>
      </w:r>
    </w:p>
    <w:p>
      <w:pPr>
        <w:numPr>
          <w:ilvl w:val="0"/>
          <w:numId w:val="1003"/>
        </w:numPr>
        <w:pStyle w:val="Compact"/>
      </w:pPr>
      <w:r>
        <w:rPr>
          <w:bCs/>
          <w:b/>
        </w:rPr>
        <w:t xml:space="preserve">Distrust of Political Promises:</w:t>
      </w:r>
      <w:r>
        <w:t xml:space="preserve"> </w:t>
      </w:r>
      <w:r>
        <w:t xml:space="preserve">68% of Dhaka voters cited "broken promises" as primary voting deterrent. We countered through blockchain-verified service tracking on our campaign app, showing live resolution status for all issues reported.</w:t>
      </w:r>
    </w:p>
    <w:p>
      <w:pPr>
        <w:numPr>
          <w:ilvl w:val="0"/>
          <w:numId w:val="1003"/>
        </w:numPr>
        <w:pStyle w:val="Compact"/>
      </w:pPr>
      <w:r>
        <w:rPr>
          <w:bCs/>
          <w:b/>
        </w:rPr>
        <w:t xml:space="preserve">Resource Constraints:</w:t>
      </w:r>
      <w:r>
        <w:t xml:space="preserve"> </w:t>
      </w:r>
      <w:r>
        <w:t xml:space="preserve">Limited office space in congested Dhaka was overcome by deploying 120 mobile service units staffed by local youth volunteers—turning community members into sales ambassadors.</w:t>
      </w:r>
    </w:p>
    <w:bookmarkEnd w:id="25"/>
    <w:bookmarkStart w:id="26" w:name="X05ebe5de85287968bd67500d7b9ac86f5cb4206"/>
    <w:p>
      <w:pPr>
        <w:pStyle w:val="Heading2"/>
      </w:pPr>
      <w:r>
        <w:t xml:space="preserve">VI. Strategic Recommendations for Future Political Sales Cycles</w:t>
      </w:r>
    </w:p>
    <w:p>
      <w:pPr>
        <w:pStyle w:val="FirstParagraph"/>
      </w:pPr>
      <w:r>
        <w:t xml:space="preserve">Based on this successful campaign, we recommend three action items for Bangladesh's political sales ecosystem:</w:t>
      </w:r>
    </w:p>
    <w:p>
      <w:pPr>
        <w:numPr>
          <w:ilvl w:val="0"/>
          <w:numId w:val="1004"/>
        </w:numPr>
        <w:pStyle w:val="Compact"/>
      </w:pPr>
      <w:r>
        <w:rPr>
          <w:bCs/>
          <w:b/>
        </w:rPr>
        <w:t xml:space="preserve">Digitize All Voter Touchpoints:</w:t>
      </w:r>
      <w:r>
        <w:t xml:space="preserve"> </w:t>
      </w:r>
      <w:r>
        <w:t xml:space="preserve">Integrate Dhaka's existing voter registration database with a unified engagement platform. This would reduce "sales lead" acquisition costs by 40% and enable predictive analytics for future campaigns.</w:t>
      </w:r>
    </w:p>
    <w:p>
      <w:pPr>
        <w:numPr>
          <w:ilvl w:val="0"/>
          <w:numId w:val="1004"/>
        </w:numPr>
        <w:pStyle w:val="Compact"/>
      </w:pPr>
      <w:r>
        <w:rPr>
          <w:bCs/>
          <w:b/>
        </w:rPr>
        <w:t xml:space="preserve">Create Urban "Service Bundles":</w:t>
      </w:r>
      <w:r>
        <w:t xml:space="preserve"> </w:t>
      </w:r>
      <w:r>
        <w:t xml:space="preserve">Package policies into tangible solutions (e.g., "Dhaka Mobility Bundle" combining bus routes, traffic management, and road repairs) to mirror consumer product packaging in Bangladesh's growing middle class.</w:t>
      </w:r>
    </w:p>
    <w:p>
      <w:pPr>
        <w:numPr>
          <w:ilvl w:val="0"/>
          <w:numId w:val="1004"/>
        </w:numPr>
        <w:pStyle w:val="Compact"/>
      </w:pPr>
      <w:r>
        <w:rPr>
          <w:bCs/>
          <w:b/>
        </w:rPr>
        <w:t xml:space="preserve">Establish Political Service Standards:</w:t>
      </w:r>
      <w:r>
        <w:t xml:space="preserve"> </w:t>
      </w:r>
      <w:r>
        <w:t xml:space="preserve">Advocate for nationwide adoption of Dhaka's 24-hour response protocol as a benchmark. This would professionalize political sales across Bangladesh while increasing voter trust in the entire system.</w:t>
      </w:r>
    </w:p>
    <w:bookmarkEnd w:id="26"/>
    <w:bookmarkStart w:id="27" w:name="vii.-conclusion"/>
    <w:p>
      <w:pPr>
        <w:pStyle w:val="Heading2"/>
      </w:pPr>
      <w:r>
        <w:t xml:space="preserve">VII. Conclusion</w:t>
      </w:r>
    </w:p>
    <w:p>
      <w:pPr>
        <w:pStyle w:val="FirstParagraph"/>
      </w:pPr>
      <w:r>
        <w:t xml:space="preserve">This Sales Report confirms that effective political campaigning in Dhaka, Bangladesh, operates as a high-stakes service sales model where the politician is both product and brand ambassador. Our campaign's success—evidenced by record voter conversion rates and unprecedented engagement metrics—proves that when politicians prioritize measurable outcomes over empty promises, they achieve sustainable electoral "sales." The Dhaka market has demonstrated that political success requires treating constituents as customers who demand value-driven transactions.</w:t>
      </w:r>
    </w:p>
    <w:p>
      <w:pPr>
        <w:pStyle w:val="BodyText"/>
      </w:pPr>
      <w:r>
        <w:t xml:space="preserve">As Bangladesh urbanizes at 3.2% annually, the sales strategies tested in Dhaka will become essential for national political viability. We recommend scaling this model across all major Bangladeshi cities while maintaining hyper-local customization—proving that in modern politics, the most effective politician is always a master salesperson for public service.</w:t>
      </w:r>
    </w:p>
    <w:p>
      <w:pPr>
        <w:pStyle w:val="BodyText"/>
      </w:pPr>
      <w:r>
        <w:rPr>
          <w:iCs/>
          <w:i/>
        </w:rPr>
        <w:t xml:space="preserve">This report is confidential to the National Strategic Political Advisory Council. Distribution requires written authorization from Dhaka Political Analytics Division (DPAD).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Political Campaign Strategy for Dhaka, Bangladesh</dc:title>
  <dc:creator/>
  <dc:language>en</dc:language>
  <cp:keywords/>
  <dcterms:created xsi:type="dcterms:W3CDTF">2026-07-24T11:17:16Z</dcterms:created>
  <dcterms:modified xsi:type="dcterms:W3CDTF">2026-07-24T11:17:16Z</dcterms:modified>
</cp:coreProperties>
</file>

<file path=docProps/custom.xml><?xml version="1.0" encoding="utf-8"?>
<Properties xmlns="http://schemas.openxmlformats.org/officeDocument/2006/custom-properties" xmlns:vt="http://schemas.openxmlformats.org/officeDocument/2006/docPropsVTypes"/>
</file>