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Rio</w:t>
      </w:r>
      <w:r>
        <w:t xml:space="preserve"> </w:t>
      </w:r>
      <w:r>
        <w:t xml:space="preserve">de</w:t>
      </w:r>
      <w:r>
        <w:t xml:space="preserve"> </w:t>
      </w:r>
      <w:r>
        <w:t xml:space="preserve">Janeiro</w:t>
      </w:r>
      <w:r>
        <w:t xml:space="preserve"> </w:t>
      </w:r>
      <w:r>
        <w:t xml:space="preserve">Political</w:t>
      </w:r>
      <w:r>
        <w:t xml:space="preserve"> </w:t>
      </w:r>
      <w:r>
        <w:t xml:space="preserve">Campaign</w:t>
      </w:r>
      <w:r>
        <w:t xml:space="preserve"> </w:t>
      </w:r>
      <w:r>
        <w:t xml:space="preserve">Sales</w:t>
      </w:r>
      <w:r>
        <w:t xml:space="preserve"> </w:t>
      </w:r>
      <w:r>
        <w:t xml:space="preserve">Report</w:t>
      </w:r>
    </w:p>
    <w:bookmarkStart w:id="29" w:name="X32213600aea519811dad38b232b378e2c8c33d9"/>
    <w:p>
      <w:pPr>
        <w:pStyle w:val="Heading1"/>
      </w:pPr>
      <w:r>
        <w:t xml:space="preserve">Comprehensive Sales Report: Political Campaign Performance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Campaign Strategy Committee, Rio de Janeiro State Office</w:t>
      </w:r>
      <w:r>
        <w:br/>
      </w:r>
      <w:r>
        <w:rPr>
          <w:bCs/>
          <w:b/>
        </w:rPr>
        <w:t xml:space="preserve">Publisher:</w:t>
      </w:r>
      <w:r>
        <w:t xml:space="preserve"> </w:t>
      </w:r>
      <w:r>
        <w:t xml:space="preserve">Strategic Political Analytics Group (SPAG)</w:t>
      </w:r>
    </w:p>
    <w:bookmarkStart w:id="20" w:name="i.-executive-summary"/>
    <w:p>
      <w:pPr>
        <w:pStyle w:val="Heading2"/>
      </w:pPr>
      <w:r>
        <w:t xml:space="preserve">I. Executive Summary</w:t>
      </w:r>
    </w:p>
    <w:p>
      <w:pPr>
        <w:pStyle w:val="FirstParagraph"/>
      </w:pPr>
      <w:r>
        <w:t xml:space="preserve">This Sales Report details the electoral performance metrics of our candidate, State Politician Maria Silva, across Brazil Rio de Janeiro during the 2023 municipal election cycle. Contrary to conventional sales models, this report interprets political engagement as a "sales" process where voter trust is the product and campaign outreach represents the sales pipeline. The data reveals a 37% increase in voter acquisition compared to previous cycles, with exceptional performance in Rio's working-class districts. This success underscores how strategic political engagement in Rio de Janeiro can be measured through systematic sales methodologies, transforming abstract political support into quantifiable growth metrics.</w:t>
      </w:r>
    </w:p>
    <w:bookmarkEnd w:id="20"/>
    <w:bookmarkStart w:id="21" w:name="Xb7ca170401562f59c6f95f4e2806b4bf29cd929"/>
    <w:p>
      <w:pPr>
        <w:pStyle w:val="Heading2"/>
      </w:pPr>
      <w:r>
        <w:t xml:space="preserve">II. Methodology: Sales Framework for Political Campaigns</w:t>
      </w:r>
    </w:p>
    <w:p>
      <w:pPr>
        <w:pStyle w:val="FirstParagraph"/>
      </w:pPr>
      <w:r>
        <w:t xml:space="preserve">We applied a proprietary electoral sales model adapted from commercial CRM principles, treating each voter interaction as a potential "sale." Key metrics include:</w:t>
      </w:r>
    </w:p>
    <w:p>
      <w:pPr>
        <w:numPr>
          <w:ilvl w:val="0"/>
          <w:numId w:val="1001"/>
        </w:numPr>
        <w:pStyle w:val="Compact"/>
      </w:pPr>
      <w:r>
        <w:rPr>
          <w:iCs/>
          <w:i/>
        </w:rPr>
        <w:t xml:space="preserve">Voter Acquisition Rate:</w:t>
      </w:r>
      <w:r>
        <w:t xml:space="preserve"> </w:t>
      </w:r>
      <w:r>
        <w:t xml:space="preserve">New supporters per 100 residents (vs. benchmark: 28.5%)</w:t>
      </w:r>
    </w:p>
    <w:p>
      <w:pPr>
        <w:numPr>
          <w:ilvl w:val="0"/>
          <w:numId w:val="1001"/>
        </w:numPr>
        <w:pStyle w:val="Compact"/>
      </w:pPr>
      <w:r>
        <w:rPr>
          <w:iCs/>
          <w:i/>
        </w:rPr>
        <w:t xml:space="preserve">Campaign Conversion Rate:</w:t>
      </w:r>
      <w:r>
        <w:t xml:space="preserve"> </w:t>
      </w:r>
      <w:r>
        <w:t xml:space="preserve">From initial contact to voting commitment</w:t>
      </w:r>
    </w:p>
    <w:p>
      <w:pPr>
        <w:numPr>
          <w:ilvl w:val="0"/>
          <w:numId w:val="1001"/>
        </w:numPr>
        <w:pStyle w:val="Compact"/>
      </w:pPr>
      <w:r>
        <w:rPr>
          <w:iCs/>
          <w:i/>
        </w:rPr>
        <w:t xml:space="preserve">Customer Retention Score:</w:t>
      </w:r>
      <w:r>
        <w:t xml:space="preserve"> </w:t>
      </w:r>
      <w:r>
        <w:t xml:space="preserve">Post-vote engagement frequency (measured via community events)</w:t>
      </w:r>
    </w:p>
    <w:p>
      <w:pPr>
        <w:pStyle w:val="FirstParagraph"/>
      </w:pPr>
      <w:r>
        <w:t xml:space="preserve">This framework was validated through focus groups across Rio's 57 districts, confirming its applicability to Brazil's unique political landscape. The model specifically addresses how a skilled Politician navigates Rio de Janeiro's complex socio-economic terrain—where voter "product" perception is deeply tied to local infrastructure, healthcare access, and economic opportunity.</w:t>
      </w:r>
    </w:p>
    <w:bookmarkEnd w:id="21"/>
    <w:bookmarkStart w:id="24" w:name="Xb5c27325fff91f65ff8fee2ceac29f361e824ae"/>
    <w:p>
      <w:pPr>
        <w:pStyle w:val="Heading2"/>
      </w:pPr>
      <w:r>
        <w:t xml:space="preserve">III. Rio de Janeiro Sales Performance Highlights</w:t>
      </w:r>
    </w:p>
    <w:bookmarkStart w:id="22" w:name="a.-geographic-sales-velocity"/>
    <w:p>
      <w:pPr>
        <w:pStyle w:val="Heading3"/>
      </w:pPr>
      <w:r>
        <w:t xml:space="preserve">A. Geographic Sales Velocity</w:t>
      </w:r>
    </w:p>
    <w:p>
      <w:pPr>
        <w:pStyle w:val="FirstParagraph"/>
      </w:pPr>
      <w:r>
        <w:t xml:space="preserve">Our campaign achieved unprecedented penetration in Rio's historically competitive districts:</w:t>
      </w:r>
    </w:p>
    <w:p>
      <w:pPr>
        <w:pStyle w:val="BodyText"/>
      </w:pPr>
      <w:r>
        <w:t xml:space="preserve">Region</w:t>
      </w:r>
    </w:p>
    <w:p>
      <w:pPr>
        <w:pStyle w:val="BodyText"/>
      </w:pPr>
      <w:r>
        <w:t xml:space="preserve">Voter Acquisition Rate</w:t>
      </w:r>
    </w:p>
    <w:p>
      <w:pPr>
        <w:pStyle w:val="BodyText"/>
      </w:pPr>
      <w:r>
        <w:t xml:space="preserve">Conversion Rate</w:t>
      </w:r>
    </w:p>
    <w:p>
      <w:pPr>
        <w:pStyle w:val="BodyText"/>
      </w:pPr>
      <w:r>
        <w:t xml:space="preserve">Rio De Janeiro Benchmark</w:t>
      </w:r>
    </w:p>
    <w:p>
      <w:pPr>
        <w:pStyle w:val="BodyText"/>
      </w:pPr>
      <w:r>
        <w:t xml:space="preserve">Pavuna (North Zone)</w:t>
      </w:r>
    </w:p>
    <w:p>
      <w:pPr>
        <w:pStyle w:val="BodyText"/>
      </w:pPr>
      <w:r>
        <w:t xml:space="preserve">42.1%</w:t>
      </w:r>
    </w:p>
    <w:p>
      <w:pPr>
        <w:pStyle w:val="BodyText"/>
      </w:pPr>
      <w:r>
        <w:t xml:space="preserve">63%</w:t>
      </w:r>
    </w:p>
    <w:p>
      <w:pPr>
        <w:pStyle w:val="BodyText"/>
      </w:pPr>
      <w:r>
        <w:t xml:space="preserve">35.7%</w:t>
      </w:r>
    </w:p>
    <w:p>
      <w:pPr>
        <w:pStyle w:val="BodyText"/>
      </w:pPr>
      <w:r>
        <w:t xml:space="preserve">São Cristóvão (Central)</w:t>
      </w:r>
    </w:p>
    <w:p>
      <w:pPr>
        <w:pStyle w:val="BodyText"/>
      </w:pPr>
      <w:r>
        <w:t xml:space="preserve">38.9%</w:t>
      </w:r>
    </w:p>
    <w:p>
      <w:pPr>
        <w:pStyle w:val="BodyText"/>
      </w:pPr>
      <w:r>
        <w:t xml:space="preserve">&lt;</w:t>
      </w:r>
    </w:p>
    <w:p>
      <w:pPr>
        <w:pStyle w:val="BodyText"/>
      </w:pPr>
      <w:r>
        <w:t xml:space="preserve">59%</w:t>
      </w:r>
    </w:p>
    <w:p>
      <w:pPr>
        <w:pStyle w:val="BodyText"/>
      </w:pPr>
      <w:r>
        <w:t xml:space="preserve">Nova Iguaçu (Suburb)</w:t>
      </w:r>
    </w:p>
    <w:p>
      <w:pPr>
        <w:pStyle w:val="BodyText"/>
      </w:pPr>
      <w:r>
        <w:t xml:space="preserve">47.6%</w:t>
      </w:r>
    </w:p>
    <w:p>
      <w:pPr>
        <w:pStyle w:val="BodyText"/>
      </w:pPr>
      <w:r>
        <w:t xml:space="preserve">71%</w:t>
      </w:r>
    </w:p>
    <w:p>
      <w:pPr>
        <w:pStyle w:val="BodyText"/>
      </w:pPr>
      <w:r>
        <w:t xml:space="preserve">32.4%</w:t>
      </w:r>
    </w:p>
    <w:p>
      <w:pPr>
        <w:pStyle w:val="BodyText"/>
      </w:pPr>
      <w:r>
        <w:t xml:space="preserve">The 31% average growth in high-potential districts demonstrates how Politician Silva's focus on local issues—like favela sanitation projects and bus rapid transit (BRT) expansions—created immediate market differentiation in Rio de Janeiro. Her signature "Community Sales Pitch" (door-to-door meetings with tailored policy proposals) achieved 2.3x higher conversion rates than digital-only outreach.</w:t>
      </w:r>
    </w:p>
    <w:bookmarkEnd w:id="22"/>
    <w:bookmarkStart w:id="23" w:name="b.-strategic-partnership-sales-pipeline"/>
    <w:p>
      <w:pPr>
        <w:pStyle w:val="Heading3"/>
      </w:pPr>
      <w:r>
        <w:t xml:space="preserve">B. Strategic Partnership Sales Pipeline</w:t>
      </w:r>
    </w:p>
    <w:p>
      <w:pPr>
        <w:pStyle w:val="FirstParagraph"/>
      </w:pPr>
      <w:r>
        <w:t xml:space="preserve">We secured 17 major partnerships that functioned as "channel sales" in Rio's political ecosystem:</w:t>
      </w:r>
    </w:p>
    <w:p>
      <w:pPr>
        <w:numPr>
          <w:ilvl w:val="0"/>
          <w:numId w:val="1002"/>
        </w:numPr>
        <w:pStyle w:val="Compact"/>
      </w:pPr>
      <w:r>
        <w:rPr>
          <w:bCs/>
          <w:b/>
        </w:rPr>
        <w:t xml:space="preserve">Local Business Alliance:</w:t>
      </w:r>
      <w:r>
        <w:t xml:space="preserve"> </w:t>
      </w:r>
      <w:r>
        <w:t xml:space="preserve">295 small enterprises (from Botafogo boutiques to Santa Cruz food stalls) committed to campaign promotion</w:t>
      </w:r>
    </w:p>
    <w:p>
      <w:pPr>
        <w:numPr>
          <w:ilvl w:val="0"/>
          <w:numId w:val="1002"/>
        </w:numPr>
        <w:pStyle w:val="Compact"/>
      </w:pPr>
      <w:r>
        <w:rPr>
          <w:bCs/>
          <w:b/>
        </w:rPr>
        <w:t xml:space="preserve">Community Leader Network:</w:t>
      </w:r>
      <w:r>
        <w:t xml:space="preserve"> </w:t>
      </w:r>
      <w:r>
        <w:t xml:space="preserve">187 religious and social leaders as "sales representatives" in favelas</w:t>
      </w:r>
    </w:p>
    <w:p>
      <w:pPr>
        <w:numPr>
          <w:ilvl w:val="0"/>
          <w:numId w:val="1002"/>
        </w:numPr>
        <w:pStyle w:val="Compact"/>
      </w:pPr>
      <w:r>
        <w:rPr>
          <w:bCs/>
          <w:b/>
        </w:rPr>
        <w:t xml:space="preserve">Media Partnerships:</w:t>
      </w:r>
      <w:r>
        <w:t xml:space="preserve"> </w:t>
      </w:r>
      <w:r>
        <w:t xml:space="preserve">Exclusive coverage agreements with 4 major Rio radio stations (including Jornal do Brasil's morning show)</w:t>
      </w:r>
    </w:p>
    <w:p>
      <w:pPr>
        <w:pStyle w:val="FirstParagraph"/>
      </w:pPr>
      <w:r>
        <w:t xml:space="preserve">These partnerships generated $2.1M in non-monetary campaign value—equivalent to a "sales volume" of 23,000 verified voter engagements. Notably, the partnership with Rio's</w:t>
      </w:r>
      <w:r>
        <w:t xml:space="preserve"> </w:t>
      </w:r>
      <w:r>
        <w:rPr>
          <w:iCs/>
          <w:i/>
        </w:rPr>
        <w:t xml:space="preserve">Associação das Comunidades da Zona Norte</w:t>
      </w:r>
      <w:r>
        <w:t xml:space="preserve"> </w:t>
      </w:r>
      <w:r>
        <w:t xml:space="preserve">yielded a 45% conversion rate from initial contact to voting commitment.</w:t>
      </w:r>
    </w:p>
    <w:bookmarkEnd w:id="23"/>
    <w:bookmarkEnd w:id="24"/>
    <w:bookmarkStart w:id="25" w:name="X52b43c5c0ddcac9d17e7600c6d4ec85c10e2e24"/>
    <w:p>
      <w:pPr>
        <w:pStyle w:val="Heading2"/>
      </w:pPr>
      <w:r>
        <w:t xml:space="preserve">IV. Competitive Analysis: The Rio de Janeiro Market</w:t>
      </w:r>
    </w:p>
    <w:p>
      <w:pPr>
        <w:pStyle w:val="FirstParagraph"/>
      </w:pPr>
      <w:r>
        <w:t xml:space="preserve">Rio's political landscape operates as a high-stakes sales arena where competitors (including incumbent mayoral campaigns) employ similar tactics. Our analysis shows:</w:t>
      </w:r>
    </w:p>
    <w:p>
      <w:pPr>
        <w:numPr>
          <w:ilvl w:val="0"/>
          <w:numId w:val="1003"/>
        </w:numPr>
        <w:pStyle w:val="Compact"/>
      </w:pPr>
      <w:r>
        <w:rPr>
          <w:iCs/>
          <w:i/>
        </w:rPr>
        <w:t xml:space="preserve">Competitor Weakness:</w:t>
      </w:r>
      <w:r>
        <w:t xml:space="preserve"> </w:t>
      </w:r>
      <w:r>
        <w:t xml:space="preserve">Opposing campaigns averaged 51% conversion rates in traditional districts but only 28% in favela communities—highlighting a critical service gap we filled through localized "sales" strategies.</w:t>
      </w:r>
    </w:p>
    <w:p>
      <w:pPr>
        <w:numPr>
          <w:ilvl w:val="0"/>
          <w:numId w:val="1003"/>
        </w:numPr>
        <w:pStyle w:val="Compact"/>
      </w:pPr>
      <w:r>
        <w:rPr>
          <w:iCs/>
          <w:i/>
        </w:rPr>
        <w:t xml:space="preserve">Rio de Janeiro Market Dynamics:</w:t>
      </w:r>
      <w:r>
        <w:t xml:space="preserve"> </w:t>
      </w:r>
      <w:r>
        <w:t xml:space="preserve">Voters prioritize tangible infrastructure outcomes (e.g., road repairs, clinic upgrades) over abstract promises. Our campaign's "Solutions Sales Deck" (detailing specific projects for each district) drove 34% higher engagement than opponents' generic policy sheets.</w:t>
      </w:r>
    </w:p>
    <w:p>
      <w:pPr>
        <w:pStyle w:val="FirstParagraph"/>
      </w:pPr>
      <w:r>
        <w:t xml:space="preserve">The data confirms that in Brazil Rio de Janeiro, a Politician who masters the "sales" of concrete community benefits—rather than ideological messaging—dominates the electoral market. Silva's team achieved this through daily district-level sales reviews with local leaders, adapting proposals in real-time based on voter feedback.</w:t>
      </w:r>
    </w:p>
    <w:bookmarkEnd w:id="25"/>
    <w:bookmarkStart w:id="26" w:name="v.-challenges-the-sales-obstacles-in-rio"/>
    <w:p>
      <w:pPr>
        <w:pStyle w:val="Heading2"/>
      </w:pPr>
      <w:r>
        <w:t xml:space="preserve">V. Challenges: The Sales Obstacles in Rio</w:t>
      </w:r>
    </w:p>
    <w:p>
      <w:pPr>
        <w:pStyle w:val="FirstParagraph"/>
      </w:pPr>
      <w:r>
        <w:t xml:space="preserve">Despite strong metrics, we encountered significant barriers to "closing" votes:</w:t>
      </w:r>
    </w:p>
    <w:p>
      <w:pPr>
        <w:numPr>
          <w:ilvl w:val="0"/>
          <w:numId w:val="1004"/>
        </w:numPr>
        <w:pStyle w:val="Compact"/>
      </w:pPr>
      <w:r>
        <w:rPr>
          <w:iCs/>
          <w:i/>
        </w:rPr>
        <w:t xml:space="preserve">Information Overload:</w:t>
      </w:r>
      <w:r>
        <w:t xml:space="preserve"> </w:t>
      </w:r>
      <w:r>
        <w:t xml:space="preserve">68% of voters reported being contacted by multiple campaigns weekly—requiring our team to refine the "sales pitch" for immediate impact within 90 seconds (reducing from 4 minutes in Q2).</w:t>
      </w:r>
    </w:p>
    <w:p>
      <w:pPr>
        <w:numPr>
          <w:ilvl w:val="0"/>
          <w:numId w:val="1004"/>
        </w:numPr>
        <w:pStyle w:val="Compact"/>
      </w:pPr>
      <w:r>
        <w:rPr>
          <w:iCs/>
          <w:i/>
        </w:rPr>
        <w:t xml:space="preserve">Trust Deficit:</w:t>
      </w:r>
      <w:r>
        <w:t xml:space="preserve"> </w:t>
      </w:r>
      <w:r>
        <w:t xml:space="preserve">Historical corruption scandals in Rio de Janeiro created a "sales resistance" index of 3.8/5.0, requiring extra trust-building steps like public budget transparency sessions.</w:t>
      </w:r>
    </w:p>
    <w:p>
      <w:pPr>
        <w:numPr>
          <w:ilvl w:val="0"/>
          <w:numId w:val="1004"/>
        </w:numPr>
        <w:pStyle w:val="Compact"/>
      </w:pPr>
      <w:r>
        <w:rPr>
          <w:iCs/>
          <w:i/>
        </w:rPr>
        <w:t xml:space="preserve">Resource Constraints:</w:t>
      </w:r>
      <w:r>
        <w:t xml:space="preserve"> </w:t>
      </w:r>
      <w:r>
        <w:t xml:space="preserve">Digital sales tools (social media ads) were less effective in areas with poor internet access—forcing us to double down on face-to-face "sales" visits in 27 districts.</w:t>
      </w:r>
    </w:p>
    <w:p>
      <w:pPr>
        <w:pStyle w:val="FirstParagraph"/>
      </w:pPr>
      <w:r>
        <w:t xml:space="preserve">Campaign strategy pivot: We introduced the "Rapid Response Sales Unit"—a mobile team equipped with tablets for instant data capture during voter interactions—reducing follow-up time from 48 hours to under 12, directly improving conversion rates by 19%.</w:t>
      </w:r>
    </w:p>
    <w:bookmarkEnd w:id="26"/>
    <w:bookmarkStart w:id="27" w:name="X8f5c81c8723d3cd177bbb400f20d9eb9447a9a7"/>
    <w:p>
      <w:pPr>
        <w:pStyle w:val="Heading2"/>
      </w:pPr>
      <w:r>
        <w:t xml:space="preserve">VI. Future Sales Strategy for Rio de Janeiro</w:t>
      </w:r>
    </w:p>
    <w:p>
      <w:pPr>
        <w:pStyle w:val="FirstParagraph"/>
      </w:pPr>
      <w:r>
        <w:t xml:space="preserve">Based on this Sales Report, we recommend three priority initiatives for the next electoral cycle:</w:t>
      </w:r>
    </w:p>
    <w:p>
      <w:pPr>
        <w:numPr>
          <w:ilvl w:val="0"/>
          <w:numId w:val="1005"/>
        </w:numPr>
        <w:pStyle w:val="Compact"/>
      </w:pPr>
      <w:r>
        <w:rPr>
          <w:iCs/>
          <w:i/>
        </w:rPr>
        <w:t xml:space="preserve">Hyperlocal Sales Territories:</w:t>
      </w:r>
      <w:r>
        <w:t xml:space="preserve"> </w:t>
      </w:r>
      <w:r>
        <w:t xml:space="preserve">Divide Rio into 150 micro-districts (vs. current 57) for specialized "sales" teams focused solely on favela-specific infrastructure projects.</w:t>
      </w:r>
    </w:p>
    <w:p>
      <w:pPr>
        <w:numPr>
          <w:ilvl w:val="0"/>
          <w:numId w:val="1005"/>
        </w:numPr>
        <w:pStyle w:val="Compact"/>
      </w:pPr>
      <w:r>
        <w:rPr>
          <w:iCs/>
          <w:i/>
        </w:rPr>
        <w:t xml:space="preserve">Voter Retention Program:</w:t>
      </w:r>
      <w:r>
        <w:t xml:space="preserve"> </w:t>
      </w:r>
      <w:r>
        <w:t xml:space="preserve">Implement a post-election loyalty system mirroring commercial CRM—using community event RSVPs to maintain engagement, targeting 60%+ retention rate (vs. industry average of 38%).</w:t>
      </w:r>
    </w:p>
    <w:p>
      <w:pPr>
        <w:numPr>
          <w:ilvl w:val="0"/>
          <w:numId w:val="1005"/>
        </w:numPr>
        <w:pStyle w:val="Compact"/>
      </w:pPr>
      <w:r>
        <w:rPr>
          <w:iCs/>
          <w:i/>
        </w:rPr>
        <w:t xml:space="preserve">Sales Tech Integration:</w:t>
      </w:r>
      <w:r>
        <w:t xml:space="preserve"> </w:t>
      </w:r>
      <w:r>
        <w:t xml:space="preserve">Deploy AI-driven sentiment analysis on social media to predict voter concerns before they become "sales objections," with pilot testing in Copacabana and Tijuca by Q2 2024.</w:t>
      </w:r>
    </w:p>
    <w:bookmarkEnd w:id="27"/>
    <w:bookmarkStart w:id="28" w:name="Xbc77403eb9cb48bd94549efb1164c3d601ca569"/>
    <w:p>
      <w:pPr>
        <w:pStyle w:val="Heading2"/>
      </w:pPr>
      <w:r>
        <w:t xml:space="preserve">VII. Conclusion: The Sales Imperative in Rio de Janeiro</w:t>
      </w:r>
    </w:p>
    <w:p>
      <w:pPr>
        <w:pStyle w:val="FirstParagraph"/>
      </w:pPr>
      <w:r>
        <w:t xml:space="preserve">This Sales Report proves that political success in Brazil Rio de Janeiro operates as a high-volume, relationship-driven sales process—not just a campaign. Politician Maria Silva's 37% growth in voter acquisition demonstrates that when a candidate treats constituents as "clients" and community needs as "products," electoral results follow predictable market patterns. The key insight is clear: In Rio de Janeiro's competitive political marketplace, the most effective Politician isn't the one with the loudest voice, but the one who builds trust through consistent, data-driven sales engagement. As we enter post-election analysis phase, this Sales Report will serve as our blueprint for future electoral "sales" in Brazil's most dynamic city—where every voter interaction is a potential sale that builds lasting political value.</w:t>
      </w:r>
    </w:p>
    <w:p>
      <w:pPr>
        <w:pStyle w:val="BodyText"/>
      </w:pPr>
      <w:r>
        <w:rPr>
          <w:bCs/>
          <w:b/>
        </w:rPr>
        <w:t xml:space="preserve">Appendix: Rio de Janeiro Voter Engagement Metrics (2023)</w:t>
      </w:r>
    </w:p>
    <w:p>
      <w:pPr>
        <w:numPr>
          <w:ilvl w:val="0"/>
          <w:numId w:val="1006"/>
        </w:numPr>
        <w:pStyle w:val="Compact"/>
      </w:pPr>
      <w:r>
        <w:t xml:space="preserve">Total Voters Contacted: 478,601</w:t>
      </w:r>
    </w:p>
    <w:p>
      <w:pPr>
        <w:numPr>
          <w:ilvl w:val="0"/>
          <w:numId w:val="1006"/>
        </w:numPr>
        <w:pStyle w:val="Compact"/>
      </w:pPr>
      <w:r>
        <w:t xml:space="preserve">Converted to Active Support: 36.1% (vs. campaign goal of 32%)</w:t>
      </w:r>
    </w:p>
    <w:p>
      <w:pPr>
        <w:numPr>
          <w:ilvl w:val="0"/>
          <w:numId w:val="1006"/>
        </w:numPr>
        <w:pStyle w:val="Compact"/>
      </w:pPr>
      <w:r>
        <w:t xml:space="preserve">Net Promoter Score (NPS): +52 (Industry average: +28 in Brazil)</w:t>
      </w:r>
    </w:p>
    <w:p>
      <w:pPr>
        <w:numPr>
          <w:ilvl w:val="0"/>
          <w:numId w:val="1006"/>
        </w:numPr>
        <w:pStyle w:val="Compact"/>
      </w:pPr>
      <w:r>
        <w:t xml:space="preserve">Rio de Janeiro Voter Trust Index Increase: 0.47 points since January 2023</w:t>
      </w:r>
    </w:p>
    <w:p>
      <w:pPr>
        <w:pStyle w:val="FirstParagraph"/>
      </w:pPr>
      <w:r>
        <w:rPr>
          <w:iCs/>
          <w:i/>
        </w:rPr>
        <w:t xml:space="preserve">This Sales Report was compiled using data from Rio de Janeiro's Electoral Justice Office, SPAG field surveys (n=15,342), and campaign CRM analytics. All metrics reflect verified voter interactions within Brazil Rio de Janeiro's municipal boundaries.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Political Campaign Sales Report</dc:title>
  <dc:creator/>
  <dc:language>en</dc:language>
  <cp:keywords/>
  <dcterms:created xsi:type="dcterms:W3CDTF">2026-07-24T00:30:26Z</dcterms:created>
  <dcterms:modified xsi:type="dcterms:W3CDTF">2026-07-24T00:30:26Z</dcterms:modified>
</cp:coreProperties>
</file>

<file path=docProps/custom.xml><?xml version="1.0" encoding="utf-8"?>
<Properties xmlns="http://schemas.openxmlformats.org/officeDocument/2006/custom-properties" xmlns:vt="http://schemas.openxmlformats.org/officeDocument/2006/docPropsVTypes"/>
</file>