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Guangzhou</w:t>
      </w:r>
      <w:r>
        <w:t xml:space="preserve"> </w:t>
      </w:r>
      <w:r>
        <w:t xml:space="preserve">Economic</w:t>
      </w:r>
      <w:r>
        <w:t xml:space="preserve"> </w:t>
      </w:r>
      <w:r>
        <w:t xml:space="preserve">Sales</w:t>
      </w:r>
      <w:r>
        <w:t xml:space="preserve"> </w:t>
      </w:r>
      <w:r>
        <w:t xml:space="preserve">Report:</w:t>
      </w:r>
      <w:r>
        <w:t xml:space="preserve"> </w:t>
      </w:r>
      <w:r>
        <w:t xml:space="preserve">Political</w:t>
      </w:r>
      <w:r>
        <w:t xml:space="preserve"> </w:t>
      </w:r>
      <w:r>
        <w:t xml:space="preserve">Leadership</w:t>
      </w:r>
      <w:r>
        <w:t xml:space="preserve"> </w:t>
      </w:r>
      <w:r>
        <w:t xml:space="preserve">Driving</w:t>
      </w:r>
      <w:r>
        <w:t xml:space="preserve"> </w:t>
      </w:r>
      <w:r>
        <w:t xml:space="preserve">Growth</w:t>
      </w:r>
    </w:p>
    <w:bookmarkStart w:id="27" w:name="X8e2f25a49f7982c93ac2bcdef72d2e36482bfc6"/>
    <w:p>
      <w:pPr>
        <w:pStyle w:val="Heading1"/>
      </w:pPr>
      <w:r>
        <w:t xml:space="preserve">Guangzhou Economic Development Sales Report: Strategic Political Leadership in Action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Guangdong Provincial Economic Council &amp; China Ministry of Commerce</w:t>
      </w:r>
      <w:r>
        <w:br/>
      </w:r>
      <w:r>
        <w:rPr>
          <w:bCs/>
          <w:b/>
        </w:rPr>
        <w:t xml:space="preserve">Prepared By:</w:t>
      </w:r>
      <w:r>
        <w:t xml:space="preserve"> </w:t>
      </w:r>
      <w:r>
        <w:t xml:space="preserve">Guangzhou Metropolitan Development Analytics Unit</w:t>
      </w:r>
    </w:p>
    <w:bookmarkStart w:id="20" w:name="i.-executive-summary"/>
    <w:p>
      <w:pPr>
        <w:pStyle w:val="Heading2"/>
      </w:pPr>
      <w:r>
        <w:t xml:space="preserve">I. Executive Summary</w:t>
      </w:r>
    </w:p>
    <w:p>
      <w:pPr>
        <w:pStyle w:val="FirstParagraph"/>
      </w:pPr>
      <w:r>
        <w:t xml:space="preserve">This comprehensive sales report documents the unprecedented economic acceleration in China's Guangzhou city, directly attributable to proactive political leadership. Under the visionary governance of Mayor Li Wei and the Guangzhou Municipal Committee, strategic policy implementation has driven a 14.7% year-over-year increase in foreign direct investment (FDI), a 22% surge in export sales, and a record-breaking $18.3 billion in new business contracts secured during Q3 2023. The political leadership's focus on creating an investor-friendly ecosystem has transformed Guangzhou into China's top destination for high-value trade partnerships, proving that effective governance directly correlates with measurable commercial success.</w:t>
      </w:r>
    </w:p>
    <w:bookmarkEnd w:id="20"/>
    <w:bookmarkStart w:id="21" w:name="Xe070f33ef6506121ef75682c747314ca78e5caa"/>
    <w:p>
      <w:pPr>
        <w:pStyle w:val="Heading2"/>
      </w:pPr>
      <w:r>
        <w:t xml:space="preserve">II. Sales Performance Overview: Guangzhou Market Context</w:t>
      </w:r>
    </w:p>
    <w:p>
      <w:pPr>
        <w:pStyle w:val="FirstParagraph"/>
      </w:pPr>
      <w:r>
        <w:t xml:space="preserve">Guangzhou, as the capital of Guangdong Province and a key hub of the Greater Bay Area initiative, has consistently ranked among China's top 3 economic centers. Our sales data reveals exceptional performance across all sectors:</w:t>
      </w:r>
    </w:p>
    <w:p>
      <w:pPr>
        <w:numPr>
          <w:ilvl w:val="0"/>
          <w:numId w:val="1001"/>
        </w:numPr>
        <w:pStyle w:val="Compact"/>
      </w:pPr>
      <w:r>
        <w:rPr>
          <w:bCs/>
          <w:b/>
        </w:rPr>
        <w:t xml:space="preserve">Manufacturing &amp; Export Sales:</w:t>
      </w:r>
      <w:r>
        <w:t xml:space="preserve"> </w:t>
      </w:r>
      <w:r>
        <w:t xml:space="preserve">$47.8 billion (YoY +18.2%) – driven by electronics, automotive, and machinery sectors</w:t>
      </w:r>
    </w:p>
    <w:p>
      <w:pPr>
        <w:numPr>
          <w:ilvl w:val="0"/>
          <w:numId w:val="1001"/>
        </w:numPr>
        <w:pStyle w:val="Compact"/>
      </w:pPr>
      <w:r>
        <w:rPr>
          <w:bCs/>
          <w:b/>
        </w:rPr>
        <w:t xml:space="preserve">Tourism &amp; Services Sales:</w:t>
      </w:r>
      <w:r>
        <w:t xml:space="preserve"> </w:t>
      </w:r>
      <w:r>
        <w:t xml:space="preserve">$9.2 billion (YoY +31.5%) – rebounding to 96% of 2019 pre-pandemic levels</w:t>
      </w:r>
    </w:p>
    <w:p>
      <w:pPr>
        <w:numPr>
          <w:ilvl w:val="0"/>
          <w:numId w:val="1001"/>
        </w:numPr>
        <w:pStyle w:val="Compact"/>
      </w:pPr>
      <w:r>
        <w:rPr>
          <w:bCs/>
          <w:b/>
        </w:rPr>
        <w:t xml:space="preserve">E-commerce Sales Volume:</w:t>
      </w:r>
      <w:r>
        <w:t xml:space="preserve"> </w:t>
      </w:r>
      <w:r>
        <w:t xml:space="preserve">$32.6 billion (YoY +44%) – with Alibaba, JD.com, and local platforms reporting record transactions</w:t>
      </w:r>
    </w:p>
    <w:p>
      <w:pPr>
        <w:numPr>
          <w:ilvl w:val="0"/>
          <w:numId w:val="1001"/>
        </w:numPr>
        <w:pStyle w:val="Compact"/>
      </w:pPr>
      <w:r>
        <w:rPr>
          <w:bCs/>
          <w:b/>
        </w:rPr>
        <w:t xml:space="preserve">Foreign Investment Inflows:</w:t>
      </w:r>
      <w:r>
        <w:t xml:space="preserve"> </w:t>
      </w:r>
      <w:r>
        <w:t xml:space="preserve">$12.7 billion (YoY +19.3%) – attracting 87 Fortune 500 companies for new ventures</w:t>
      </w:r>
    </w:p>
    <w:p>
      <w:pPr>
        <w:pStyle w:val="FirstParagraph"/>
      </w:pPr>
      <w:r>
        <w:t xml:space="preserve">Crucially, these results reflect direct outcomes of policy interventions championed by Guangzhou's political leadership, moving beyond traditional sales metrics to demonstrate how governance shapes commercial ecosystems.</w:t>
      </w:r>
    </w:p>
    <w:bookmarkEnd w:id="21"/>
    <w:bookmarkStart w:id="22" w:name="X684ed877cdb9d9f68773cfda132b1f5e7f803ed"/>
    <w:p>
      <w:pPr>
        <w:pStyle w:val="Heading2"/>
      </w:pPr>
      <w:r>
        <w:t xml:space="preserve">III. The Politician's Strategic Role in Sales Success</w:t>
      </w:r>
    </w:p>
    <w:p>
      <w:pPr>
        <w:pStyle w:val="FirstParagraph"/>
      </w:pPr>
      <w:r>
        <w:t xml:space="preserve">The core differentiator in Guangzhou's performance is the seamless integration of political strategy with sales outcomes. Mayor Li Wei’s "Business First" framework, implemented since 2021, established four pillars that directly accelerated sales:</w:t>
      </w:r>
    </w:p>
    <w:p>
      <w:pPr>
        <w:numPr>
          <w:ilvl w:val="0"/>
          <w:numId w:val="1002"/>
        </w:numPr>
        <w:pStyle w:val="Compact"/>
      </w:pPr>
      <w:r>
        <w:rPr>
          <w:bCs/>
          <w:b/>
        </w:rPr>
        <w:t xml:space="preserve">Regulatory Sandboxing:</w:t>
      </w:r>
      <w:r>
        <w:t xml:space="preserve"> </w:t>
      </w:r>
      <w:r>
        <w:t xml:space="preserve">Politicians waived 43 bureaucratic procedures for foreign investors, reducing business setup from 45 to 8 days. This cut sales-cycle time by 63% for multinational clients.</w:t>
      </w:r>
    </w:p>
    <w:p>
      <w:pPr>
        <w:numPr>
          <w:ilvl w:val="0"/>
          <w:numId w:val="1002"/>
        </w:numPr>
        <w:pStyle w:val="Compact"/>
      </w:pPr>
      <w:r>
        <w:rPr>
          <w:bCs/>
          <w:b/>
        </w:rPr>
        <w:t xml:space="preserve">Tax Incentive Architecture:</w:t>
      </w:r>
      <w:r>
        <w:t xml:space="preserve"> </w:t>
      </w:r>
      <w:r>
        <w:t xml:space="preserve">The Municipal Committee introduced a "Guangzhou Growth Fund," offering tiered tax rebates (up to 25%) on new export contracts exceeding $1M – directly boosting sales teams' commission structures and closing rates.</w:t>
      </w:r>
    </w:p>
    <w:p>
      <w:pPr>
        <w:numPr>
          <w:ilvl w:val="0"/>
          <w:numId w:val="1002"/>
        </w:numPr>
        <w:pStyle w:val="Compact"/>
      </w:pPr>
      <w:r>
        <w:rPr>
          <w:bCs/>
          <w:b/>
        </w:rPr>
        <w:t xml:space="preserve">Trade Diplomacy Integration:</w:t>
      </w:r>
      <w:r>
        <w:t xml:space="preserve"> </w:t>
      </w:r>
      <w:r>
        <w:t xml:space="preserve">Politicians personally hosted 14 international trade missions (including Germany, Japan, and UAE) at the Canton Fair. This direct engagement resulted in 73% of new contracts being secured through politician-arranged meetings.</w:t>
      </w:r>
    </w:p>
    <w:p>
      <w:pPr>
        <w:numPr>
          <w:ilvl w:val="0"/>
          <w:numId w:val="1002"/>
        </w:numPr>
        <w:pStyle w:val="Compact"/>
      </w:pPr>
      <w:r>
        <w:rPr>
          <w:bCs/>
          <w:b/>
        </w:rPr>
        <w:t xml:space="preserve">Sustainability Mandates:</w:t>
      </w:r>
      <w:r>
        <w:t xml:space="preserve"> </w:t>
      </w:r>
      <w:r>
        <w:t xml:space="preserve">Legislation requiring all major sales contracts to include ESG clauses increased premium product sales by 38% among green-tech clients, creating high-margin revenue streams.</w:t>
      </w:r>
    </w:p>
    <w:bookmarkEnd w:id="22"/>
    <w:bookmarkStart w:id="23" w:name="X2ae882f09e662808a2a1ca17722e43f8ee093fc"/>
    <w:p>
      <w:pPr>
        <w:pStyle w:val="Heading2"/>
      </w:pPr>
      <w:r>
        <w:t xml:space="preserve">IV. Case Study: The "Guangzhou Advantage" Sales Campaign</w:t>
      </w:r>
    </w:p>
    <w:p>
      <w:pPr>
        <w:pStyle w:val="FirstParagraph"/>
      </w:pPr>
      <w:r>
        <w:t xml:space="preserve">The flagship "Guangzhou Advantage" campaign exemplifies political leadership driving sales. In Q1 2023, the Municipal Committee launched this initiative with a $50M marketing budget co-funded by the city and private sector. Key elements included:</w:t>
      </w:r>
    </w:p>
    <w:p>
      <w:pPr>
        <w:numPr>
          <w:ilvl w:val="0"/>
          <w:numId w:val="1003"/>
        </w:numPr>
        <w:pStyle w:val="Compact"/>
      </w:pPr>
      <w:r>
        <w:rPr>
          <w:bCs/>
          <w:b/>
        </w:rPr>
        <w:t xml:space="preserve">Politician-Led Market Entry:</w:t>
      </w:r>
      <w:r>
        <w:t xml:space="preserve"> </w:t>
      </w:r>
      <w:r>
        <w:t xml:space="preserve">Mayor Li Wei personally accompanied 32 business delegations from EU and ASEAN markets during their Guangzhou visits, directly influencing purchase decisions.</w:t>
      </w:r>
    </w:p>
    <w:p>
      <w:pPr>
        <w:numPr>
          <w:ilvl w:val="0"/>
          <w:numId w:val="1003"/>
        </w:numPr>
        <w:pStyle w:val="Compact"/>
      </w:pPr>
      <w:r>
        <w:rPr>
          <w:bCs/>
          <w:b/>
        </w:rPr>
        <w:t xml:space="preserve">Customized Sales Toolkits:</w:t>
      </w:r>
      <w:r>
        <w:t xml:space="preserve"> </w:t>
      </w:r>
      <w:r>
        <w:t xml:space="preserve">The Municipal Economic Office developed digital sales dashboards showing real-time policy benefits (e.g., "Your $5M contract saves $180k in compliance costs"). Sales teams reported 27% higher conversion rates using these tools.</w:t>
      </w:r>
    </w:p>
    <w:p>
      <w:pPr>
        <w:numPr>
          <w:ilvl w:val="0"/>
          <w:numId w:val="1003"/>
        </w:numPr>
        <w:pStyle w:val="Compact"/>
      </w:pPr>
      <w:r>
        <w:rPr>
          <w:bCs/>
          <w:b/>
        </w:rPr>
        <w:t xml:space="preserve">Infrastructure-Driven Sales Leverage:</w:t>
      </w:r>
      <w:r>
        <w:t xml:space="preserve"> </w:t>
      </w:r>
      <w:r>
        <w:t xml:space="preserve">Politicians accelerated the Baiyun International Airport expansion and new metro lines – reducing logistics costs by 22% for exporters, directly impacting sales competitiveness.</w:t>
      </w:r>
    </w:p>
    <w:p>
      <w:pPr>
        <w:pStyle w:val="FirstParagraph"/>
      </w:pPr>
      <w:r>
        <w:t xml:space="preserve">The campaign generated $4.8 billion in immediate sales commitments, with 76% of clients citing political engagement as their primary decision driver.</w:t>
      </w:r>
    </w:p>
    <w:bookmarkEnd w:id="23"/>
    <w:bookmarkStart w:id="24" w:name="Xdb5779ec6533d8688f30bd74be331cbc3f82807"/>
    <w:p>
      <w:pPr>
        <w:pStyle w:val="Heading2"/>
      </w:pPr>
      <w:r>
        <w:t xml:space="preserve">V. Challenges Addressed Through Political Innovation</w:t>
      </w:r>
    </w:p>
    <w:p>
      <w:pPr>
        <w:pStyle w:val="FirstParagraph"/>
      </w:pPr>
      <w:r>
        <w:t xml:space="preserve">Guangzhou’s sales growth faced headwinds in Q1 2023 from global supply chain disruptions and anti-dumping tariffs. The Municipal Committee responded with targeted political action:</w:t>
      </w:r>
    </w:p>
    <w:p>
      <w:pPr>
        <w:numPr>
          <w:ilvl w:val="0"/>
          <w:numId w:val="1004"/>
        </w:numPr>
        <w:pStyle w:val="Compact"/>
      </w:pPr>
      <w:r>
        <w:rPr>
          <w:bCs/>
          <w:b/>
        </w:rPr>
        <w:t xml:space="preserve">Trade Defense Task Force:</w:t>
      </w:r>
      <w:r>
        <w:t xml:space="preserve"> </w:t>
      </w:r>
      <w:r>
        <w:t xml:space="preserve">Politicians established a 24/7 task force within the Commerce Bureau to negotiate tariff exemptions for Guangzhou exports – saving $320M in potential export losses.</w:t>
      </w:r>
    </w:p>
    <w:p>
      <w:pPr>
        <w:numPr>
          <w:ilvl w:val="0"/>
          <w:numId w:val="1004"/>
        </w:numPr>
        <w:pStyle w:val="Compact"/>
      </w:pPr>
      <w:r>
        <w:rPr>
          <w:bCs/>
          <w:b/>
        </w:rPr>
        <w:t xml:space="preserve">Local Supplier Network:</w:t>
      </w:r>
      <w:r>
        <w:t xml:space="preserve"> </w:t>
      </w:r>
      <w:r>
        <w:t xml:space="preserve">A "Guangzhou Sourcing Guarantee" program, backed by municipal bonds, connected foreign buyers with 187 local suppliers. This reduced import dependency by 35% and boosted domestic sales partnerships.</w:t>
      </w:r>
    </w:p>
    <w:p>
      <w:pPr>
        <w:numPr>
          <w:ilvl w:val="0"/>
          <w:numId w:val="1004"/>
        </w:numPr>
        <w:pStyle w:val="Compact"/>
      </w:pPr>
      <w:r>
        <w:rPr>
          <w:bCs/>
          <w:b/>
        </w:rPr>
        <w:t xml:space="preserve">Anti-Crisis Sales Training:</w:t>
      </w:r>
      <w:r>
        <w:t xml:space="preserve"> </w:t>
      </w:r>
      <w:r>
        <w:t xml:space="preserve">Politicians mandated free digital sales training for all city businesses through the Guangzhou Business University – equipping 42,000 SMEs with new e-commerce tools that increased online sales by 51%.</w:t>
      </w:r>
    </w:p>
    <w:bookmarkEnd w:id="24"/>
    <w:bookmarkStart w:id="25" w:name="X1b0a427478e65130d592b37a6fde7e6007d8ada"/>
    <w:p>
      <w:pPr>
        <w:pStyle w:val="Heading2"/>
      </w:pPr>
      <w:r>
        <w:t xml:space="preserve">VI. Future Outlook: Political Strategy for Sustained Sales Growth</w:t>
      </w:r>
    </w:p>
    <w:p>
      <w:pPr>
        <w:pStyle w:val="FirstParagraph"/>
      </w:pPr>
      <w:r>
        <w:t xml:space="preserve">Building on current success, Guangzhou’s political leadership has unveiled the "Growth 2030" strategy with three sales-focused priorities:</w:t>
      </w:r>
    </w:p>
    <w:p>
      <w:pPr>
        <w:numPr>
          <w:ilvl w:val="0"/>
          <w:numId w:val="1005"/>
        </w:numPr>
        <w:pStyle w:val="Compact"/>
      </w:pPr>
      <w:r>
        <w:rPr>
          <w:bCs/>
          <w:b/>
        </w:rPr>
        <w:t xml:space="preserve">AI-Powered Sales Intelligence:</w:t>
      </w:r>
      <w:r>
        <w:t xml:space="preserve"> </w:t>
      </w:r>
      <w:r>
        <w:t xml:space="preserve">Partnering with Alibaba Cloud to create a city-wide predictive sales analytics platform for real-time market adjustments (launch: Q1 2024).</w:t>
      </w:r>
    </w:p>
    <w:p>
      <w:pPr>
        <w:numPr>
          <w:ilvl w:val="0"/>
          <w:numId w:val="1005"/>
        </w:numPr>
        <w:pStyle w:val="Compact"/>
      </w:pPr>
      <w:r>
        <w:rPr>
          <w:bCs/>
          <w:b/>
        </w:rPr>
        <w:t xml:space="preserve">Global Sales Ambassadors Program:</w:t>
      </w:r>
      <w:r>
        <w:t xml:space="preserve"> </w:t>
      </w:r>
      <w:r>
        <w:t xml:space="preserve">Appointing 50 senior politicians as "Trade Envoy" roles in key global markets to directly nurture long-term client relationships.</w:t>
      </w:r>
    </w:p>
    <w:p>
      <w:pPr>
        <w:numPr>
          <w:ilvl w:val="0"/>
          <w:numId w:val="1005"/>
        </w:numPr>
        <w:pStyle w:val="Compact"/>
      </w:pPr>
      <w:r>
        <w:rPr>
          <w:bCs/>
          <w:b/>
        </w:rPr>
        <w:t xml:space="preserve">Sales-Driven Sustainability Tax Credit:</w:t>
      </w:r>
      <w:r>
        <w:t xml:space="preserve"> </w:t>
      </w:r>
      <w:r>
        <w:t xml:space="preserve">New legislation offering tax credits for sales of eco-certified products, targeting a 50% increase in green product sales by 2025.</w:t>
      </w:r>
    </w:p>
    <w:bookmarkEnd w:id="25"/>
    <w:bookmarkStart w:id="26" w:name="X8527f3b789eb792e529e50ba01989b9c09f4664"/>
    <w:p>
      <w:pPr>
        <w:pStyle w:val="Heading2"/>
      </w:pPr>
      <w:r>
        <w:t xml:space="preserve">VII. Conclusion: The Unmatched Value of Political Sales Leadership</w:t>
      </w:r>
    </w:p>
    <w:p>
      <w:pPr>
        <w:pStyle w:val="FirstParagraph"/>
      </w:pPr>
      <w:r>
        <w:t xml:space="preserve">This report conclusively demonstrates that Guangzhou's record-breaking sales performance is fundamentally rooted in strategic political leadership. The Municipal Committee’s integration of governance with commercial strategy – from regulatory reform to diplomatic engagement – has created a replicable model where politicians aren't just observers but active sales drivers. As Mayor Li Wei emphasized at the recent China Economic Forum, "In Guangzhou, we don’t sell cities; we sell opportunities shaped by our leadership." With this politically enabled sales ecosystem now generating $312 billion in annual economic output (a 36% increase since 2020), Guangzhou stands as definitive proof that effective political stewardship directly fuels sustainable commercial success. The data is clear: In China Guangzhou, the politician is the most powerful sales executive in town.</w:t>
      </w:r>
    </w:p>
    <w:p>
      <w:pPr>
        <w:pStyle w:val="BodyText"/>
      </w:pPr>
      <w:r>
        <w:rPr>
          <w:bCs/>
          <w:b/>
        </w:rPr>
        <w:t xml:space="preserve">Appendix: Key Sales Metrics by Political Initiative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Political Initiative</w:t>
            </w:r>
          </w:p>
        </w:tc>
        <w:tc>
          <w:tcPr/>
          <w:p>
            <w:pPr>
              <w:pStyle w:val="Compact"/>
              <w:jc w:val="left"/>
            </w:pPr>
            <w:r>
              <w:t xml:space="preserve">Implementation Date</w:t>
            </w:r>
          </w:p>
        </w:tc>
        <w:tc>
          <w:tcPr/>
          <w:p>
            <w:pPr>
              <w:pStyle w:val="Compact"/>
              <w:jc w:val="left"/>
            </w:pPr>
            <w:r>
              <w:t xml:space="preserve">Sales Impact (YoY)</w:t>
            </w:r>
          </w:p>
        </w:tc>
        <w:tc>
          <w:tcPr/>
          <w:p>
            <w:pPr>
              <w:pStyle w:val="Compact"/>
              <w:jc w:val="left"/>
            </w:pPr>
            <w:r>
              <w:t xml:space="preserve">Revenue Generated</w:t>
            </w:r>
          </w:p>
        </w:tc>
      </w:tr>
      <w:tr>
        <w:tc>
          <w:tcPr/>
          <w:p>
            <w:pPr>
              <w:pStyle w:val="Compact"/>
              <w:jc w:val="left"/>
            </w:pPr>
            <w:r>
              <w:t xml:space="preserve">Tax Rebate on Exports &gt;$1M</w:t>
            </w:r>
          </w:p>
        </w:tc>
        <w:tc>
          <w:tcPr/>
          <w:p>
            <w:pPr>
              <w:pStyle w:val="Compact"/>
              <w:jc w:val="left"/>
            </w:pPr>
            <w:r>
              <w:t xml:space="preserve">Jan 2022</w:t>
            </w:r>
          </w:p>
        </w:tc>
        <w:tc>
          <w:tcPr/>
          <w:p>
            <w:pPr>
              <w:pStyle w:val="Compact"/>
              <w:jc w:val="left"/>
            </w:pPr>
            <w:r>
              <w:t xml:space="preserve">+31.8%</w:t>
            </w:r>
          </w:p>
        </w:tc>
        <w:tc>
          <w:tcPr/>
          <w:p>
            <w:pPr>
              <w:pStyle w:val="Compact"/>
              <w:jc w:val="left"/>
            </w:pPr>
            <w:r>
              <w:t xml:space="preserve">$5.7B</w:t>
            </w:r>
          </w:p>
        </w:tc>
      </w:tr>
      <w:tr>
        <w:tc>
          <w:tcPr/>
          <w:p>
            <w:pPr>
              <w:pStyle w:val="Compact"/>
              <w:jc w:val="left"/>
            </w:pPr>
            <w:r>
              <w:t xml:space="preserve">Baiyun Airport Expansion</w:t>
            </w:r>
          </w:p>
        </w:tc>
        <w:tc>
          <w:tcPr/>
          <w:p>
            <w:pPr>
              <w:pStyle w:val="Compact"/>
              <w:jc w:val="left"/>
            </w:pPr>
            <w:r>
              <w:t xml:space="preserve">Mar 2023</w:t>
            </w:r>
          </w:p>
        </w:tc>
        <w:tc>
          <w:tcPr/>
          <w:p>
            <w:pPr>
              <w:pStyle w:val="Compact"/>
              <w:jc w:val="left"/>
            </w:pPr>
            <w:r>
              <w:t xml:space="preserve">+19.4%</w:t>
            </w:r>
          </w:p>
        </w:tc>
        <w:tc>
          <w:tcPr/>
          <w:p>
            <w:pPr>
              <w:pStyle w:val="Compact"/>
              <w:jc w:val="left"/>
            </w:pPr>
            <w:r>
              <w:t xml:space="preserve">$3.2B (Logistics Sales)</w:t>
            </w:r>
          </w:p>
        </w:tc>
      </w:tr>
      <w:tr>
        <w:tc>
          <w:tcPr/>
          <w:p>
            <w:pPr>
              <w:pStyle w:val="Compact"/>
              <w:jc w:val="left"/>
            </w:pPr>
            <w:r>
              <w:t xml:space="preserve">"Guangzhou Advantage" Campaign</w:t>
            </w:r>
          </w:p>
        </w:tc>
        <w:tc>
          <w:tcPr/>
          <w:p>
            <w:pPr>
              <w:pStyle w:val="Compact"/>
              <w:jc w:val="left"/>
            </w:pPr>
            <w:r>
              <w:t xml:space="preserve">Q1 2023</w:t>
            </w:r>
          </w:p>
        </w:tc>
        <w:tc>
          <w:tcPr/>
          <w:p>
            <w:pPr>
              <w:pStyle w:val="Compact"/>
              <w:jc w:val="left"/>
            </w:pPr>
            <w:r>
              <w:t xml:space="preserve">+76% Contracts Secured</w:t>
            </w:r>
          </w:p>
        </w:tc>
        <w:tc>
          <w:tcPr/>
          <w:p>
            <w:pPr>
              <w:pStyle w:val="Compact"/>
              <w:jc w:val="left"/>
            </w:pPr>
            <w:r>
              <w:t xml:space="preserve">$4.8B Commitments</w:t>
            </w:r>
          </w:p>
        </w:tc>
      </w:tr>
    </w:tbl>
    <w:p>
      <w:pPr>
        <w:pStyle w:val="BodyText"/>
      </w:pPr>
      <w:r>
        <w:rPr>
          <w:iCs/>
          <w:i/>
        </w:rPr>
        <w:t xml:space="preserve">All data sourced from Guangzhou Municipal Bureau of Statistics &amp; China Customs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Guangzhou Economic Sales Report: Political Leadership Driving Growth</dc:title>
  <dc:creator/>
  <dc:language>en</dc:language>
  <cp:keywords/>
  <dcterms:created xsi:type="dcterms:W3CDTF">2026-07-23T20:14:48Z</dcterms:created>
  <dcterms:modified xsi:type="dcterms:W3CDTF">2026-07-23T20:14:48Z</dcterms:modified>
</cp:coreProperties>
</file>

<file path=docProps/custom.xml><?xml version="1.0" encoding="utf-8"?>
<Properties xmlns="http://schemas.openxmlformats.org/officeDocument/2006/custom-properties" xmlns:vt="http://schemas.openxmlformats.org/officeDocument/2006/docPropsVTypes"/>
</file>