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Sales</w:t>
      </w:r>
      <w:r>
        <w:t xml:space="preserve"> </w:t>
      </w:r>
      <w:r>
        <w:t xml:space="preserve">Report</w:t>
      </w:r>
      <w:r>
        <w:t xml:space="preserve"> </w:t>
      </w:r>
      <w:r>
        <w:t xml:space="preserve">-</w:t>
      </w:r>
      <w:r>
        <w:t xml:space="preserve"> </w:t>
      </w:r>
      <w:r>
        <w:t xml:space="preserve">Political</w:t>
      </w:r>
      <w:r>
        <w:t xml:space="preserve"> </w:t>
      </w:r>
      <w:r>
        <w:t xml:space="preserve">Performance</w:t>
      </w:r>
      <w:r>
        <w:t xml:space="preserve"> </w:t>
      </w:r>
      <w:r>
        <w:t xml:space="preserve">Analysis</w:t>
      </w:r>
    </w:p>
    <w:bookmarkStart w:id="37" w:name="Xfb6cd86f06645d04d6ff069dcd18d9b52524f12"/>
    <w:p>
      <w:pPr>
        <w:pStyle w:val="Heading1"/>
      </w:pPr>
      <w:r>
        <w:t xml:space="preserve">Sales Report: Political Campaign Performance Analysis for Egypt Alexandria</w:t>
      </w:r>
    </w:p>
    <w:bookmarkStart w:id="36" w:name="Xa6274b4847f10d01042af04553e2e994901ddbf"/>
    <w:p>
      <w:pPr>
        <w:pStyle w:val="Heading2"/>
      </w:pPr>
      <w:r>
        <w:t xml:space="preserve">Prepared For: Alexandria City Council &amp; National Electoral Commission</w:t>
      </w:r>
    </w:p>
    <w:p>
      <w:pPr>
        <w:pStyle w:val="FirstParagraph"/>
      </w:pP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3"/>
      </w:pPr>
      <w:r>
        <w:t xml:space="preserve">I. Executive Summary</w:t>
      </w:r>
    </w:p>
    <w:p>
      <w:pPr>
        <w:pStyle w:val="FirstParagraph"/>
      </w:pPr>
      <w:r>
        <w:t xml:space="preserve">This Sales Report details the political campaign performance metrics of Honorable Ahmed Hassan, incumbent Member of Parliament for Alexandria's Eastern District, within Egypt Alexandria's unique socio-political landscape. As a critical electoral constituency representing over 280,000 registered voters across 12 municipalities (including Ramla Al-Medina and Mit Ghamr), this report quantifies the politician's voter engagement efficacy using market-driven performance indicators. The analysis confirms a remarkable 37% increase in constituent support versus Q2, positioning our politician as a rising star in Egypt Alexandria's political arena through strategic community-focused "sales" initiatives.</w:t>
      </w:r>
    </w:p>
    <w:bookmarkEnd w:id="20"/>
    <w:bookmarkStart w:id="24" w:name="X9d6f78ed0141d4736ac2b95a6f9be541ce927b7"/>
    <w:p>
      <w:pPr>
        <w:pStyle w:val="Heading3"/>
      </w:pPr>
      <w:r>
        <w:t xml:space="preserve">II. Key Performance Indicators (KPIs) - Political Sales Metrics</w:t>
      </w:r>
    </w:p>
    <w:bookmarkStart w:id="21" w:name="X46a05f5aab9a130e79ee0357883d2c98f3f675a"/>
    <w:p>
      <w:pPr>
        <w:pStyle w:val="Heading4"/>
      </w:pPr>
      <w:r>
        <w:t xml:space="preserve">A. Voter Acquisition Rate (New Constituent Sign-Ups)</w:t>
      </w:r>
    </w:p>
    <w:p>
      <w:pPr>
        <w:pStyle w:val="FirstParagraph"/>
      </w:pPr>
      <w:r>
        <w:t xml:space="preserve">During Q3, the politician's campaign achieved a 29% growth in registered voter outreach—surpassing the Alexandria regional average of 18%. This was driven by targeted neighborhood "sales pitches" at community centers in Sidi Gaber, Montazah, and Borg El Arab. Our data reveals that door-to-door canvassing campaigns yielded a 43% conversion rate (from initial contact to active supporter), significantly outperforming digital-only approaches (12% conversion). This demonstrates the enduring value of human-centered political engagement in Egypt Alexandria's culturally rich neighborhoods.</w:t>
      </w:r>
    </w:p>
    <w:bookmarkEnd w:id="21"/>
    <w:bookmarkStart w:id="22" w:name="b.-policy-product-adoption-rate"/>
    <w:p>
      <w:pPr>
        <w:pStyle w:val="Heading4"/>
      </w:pPr>
      <w:r>
        <w:t xml:space="preserve">B. Policy "Product" Adoption Rate</w:t>
      </w:r>
    </w:p>
    <w:p>
      <w:pPr>
        <w:pStyle w:val="FirstParagraph"/>
      </w:pPr>
      <w:r>
        <w:t xml:space="preserve">Measured through constituent feedback on policy initiatives, our politician's signature infrastructure project (rehabilitation of 8 key bridges across Alexandria) registered a 67% approval rate in community forums. This exceeds the national average of 52% for similar municipal projects. The high adoption rate stems from transparent "product demonstrations" where voters witnessed pilot bridge repairs before voting—a strategy that transformed abstract policy promises into tangible sales experiences.</w:t>
      </w:r>
    </w:p>
    <w:bookmarkEnd w:id="22"/>
    <w:bookmarkStart w:id="23" w:name="c.-voter-retention-loyalty-metrics"/>
    <w:p>
      <w:pPr>
        <w:pStyle w:val="Heading4"/>
      </w:pPr>
      <w:r>
        <w:t xml:space="preserve">C. Voter Retention &amp; Loyalty Metrics</w:t>
      </w:r>
    </w:p>
    <w:p>
      <w:pPr>
        <w:pStyle w:val="FirstParagraph"/>
      </w:pPr>
      <w:r>
        <w:t xml:space="preserve">Current voter retention stands at 81%, a 22-point increase from Q1. This was achieved through personalized follow-ups after community meetings (78% attendance rate) and quarterly "value proposition" updates via local radio broadcasts—consistent with how successful sales teams nurture client relationships. Notably, Alexandria's youth demographic (ages 18-30) showed a 45% higher engagement rate than national averages, indicating the politician's modern communication strategy resonates deeply within Egypt Alexandria's youthful population.</w:t>
      </w:r>
    </w:p>
    <w:bookmarkEnd w:id="23"/>
    <w:bookmarkEnd w:id="24"/>
    <w:bookmarkStart w:id="27" w:name="iii.-alexandria-specific-market-analysis"/>
    <w:p>
      <w:pPr>
        <w:pStyle w:val="Heading3"/>
      </w:pPr>
      <w:r>
        <w:t xml:space="preserve">III. Alexandria-Specific Market Analysis</w:t>
      </w:r>
    </w:p>
    <w:bookmarkStart w:id="25" w:name="a.-demographic-targeting-success"/>
    <w:p>
      <w:pPr>
        <w:pStyle w:val="Heading4"/>
      </w:pPr>
      <w:r>
        <w:t xml:space="preserve">A. Demographic Targeting Success</w:t>
      </w:r>
    </w:p>
    <w:p>
      <w:pPr>
        <w:pStyle w:val="FirstParagraph"/>
      </w:pPr>
      <w:r>
        <w:t xml:space="preserve">Egypt Alexandria's unique demographic mix (58% urban, 22% coastal communities, 19% industrial zones) required tailored political "sales" approaches. The campaign deployed district-specific messaging:</w:t>
      </w:r>
    </w:p>
    <w:p>
      <w:pPr>
        <w:numPr>
          <w:ilvl w:val="0"/>
          <w:numId w:val="1001"/>
        </w:numPr>
        <w:pStyle w:val="Compact"/>
      </w:pPr>
      <w:r>
        <w:rPr>
          <w:bCs/>
          <w:b/>
        </w:rPr>
        <w:t xml:space="preserve">Sidi Gaber:</w:t>
      </w:r>
      <w:r>
        <w:t xml:space="preserve"> </w:t>
      </w:r>
      <w:r>
        <w:t xml:space="preserve">Emphasized tourism infrastructure investments (34% voter support increase)</w:t>
      </w:r>
    </w:p>
    <w:p>
      <w:pPr>
        <w:numPr>
          <w:ilvl w:val="0"/>
          <w:numId w:val="1001"/>
        </w:numPr>
        <w:pStyle w:val="Compact"/>
      </w:pPr>
      <w:r>
        <w:rPr>
          <w:bCs/>
          <w:b/>
        </w:rPr>
        <w:t xml:space="preserve">Borg El Arab:</w:t>
      </w:r>
      <w:r>
        <w:t xml:space="preserve"> </w:t>
      </w:r>
      <w:r>
        <w:t xml:space="preserve">Highlighted industrial zone development (28% growth in manufacturing-sector voters)</w:t>
      </w:r>
    </w:p>
    <w:p>
      <w:pPr>
        <w:numPr>
          <w:ilvl w:val="0"/>
          <w:numId w:val="1001"/>
        </w:numPr>
        <w:pStyle w:val="Compact"/>
      </w:pPr>
      <w:r>
        <w:rPr>
          <w:bCs/>
          <w:b/>
        </w:rPr>
        <w:t xml:space="preserve">Mit Ghamr:</w:t>
      </w:r>
      <w:r>
        <w:t xml:space="preserve"> </w:t>
      </w:r>
      <w:r>
        <w:t xml:space="preserve">Focused on agricultural subsidies and water access (41% retention boost)</w:t>
      </w:r>
    </w:p>
    <w:p>
      <w:pPr>
        <w:pStyle w:val="FirstParagraph"/>
      </w:pPr>
      <w:r>
        <w:t xml:space="preserve">This hyper-localized strategy directly addressed Alexandria's fragmented voter concerns, a critical differentiator from national campaigns.</w:t>
      </w:r>
    </w:p>
    <w:bookmarkEnd w:id="25"/>
    <w:bookmarkStart w:id="26" w:name="b.-competitive-landscape-assessment"/>
    <w:p>
      <w:pPr>
        <w:pStyle w:val="Heading4"/>
      </w:pPr>
      <w:r>
        <w:t xml:space="preserve">B. Competitive Landscape Assessment</w:t>
      </w:r>
    </w:p>
    <w:p>
      <w:pPr>
        <w:pStyle w:val="FirstParagraph"/>
      </w:pPr>
      <w:r>
        <w:t xml:space="preserve">Compared to rival candidates in Egypt Alexandria:</w:t>
      </w:r>
    </w:p>
    <w:p>
      <w:pPr>
        <w:numPr>
          <w:ilvl w:val="0"/>
          <w:numId w:val="1002"/>
        </w:numPr>
        <w:pStyle w:val="Compact"/>
      </w:pPr>
      <w:r>
        <w:t xml:space="preserve">Our politician leads in "brand recall" (76% vs. 52% for competitors)</w:t>
      </w:r>
    </w:p>
    <w:p>
      <w:pPr>
        <w:numPr>
          <w:ilvl w:val="0"/>
          <w:numId w:val="1002"/>
        </w:numPr>
        <w:pStyle w:val="Compact"/>
      </w:pPr>
      <w:r>
        <w:t xml:space="preserve">Achieved 3x higher community meeting attendance rates</w:t>
      </w:r>
    </w:p>
    <w:p>
      <w:pPr>
        <w:numPr>
          <w:ilvl w:val="0"/>
          <w:numId w:val="1002"/>
        </w:numPr>
        <w:pStyle w:val="Compact"/>
      </w:pPr>
      <w:r>
        <w:t xml:space="preserve">Received 89% positive sentiment in Alexandria-specific social media analysis</w:t>
      </w:r>
    </w:p>
    <w:p>
      <w:pPr>
        <w:pStyle w:val="FirstParagraph"/>
      </w:pPr>
      <w:r>
        <w:t xml:space="preserve">Competitors' failure to leverage Alexandria's historical identity (e.g., ignoring the city's ancient port legacy) weakened their political "product" positioning.</w:t>
      </w:r>
    </w:p>
    <w:bookmarkEnd w:id="26"/>
    <w:bookmarkEnd w:id="27"/>
    <w:bookmarkStart w:id="30" w:name="iv.-challenges-strategic-adjustments"/>
    <w:p>
      <w:pPr>
        <w:pStyle w:val="Heading3"/>
      </w:pPr>
      <w:r>
        <w:t xml:space="preserve">IV. Challenges &amp; Strategic Adjustments</w:t>
      </w:r>
    </w:p>
    <w:bookmarkStart w:id="28" w:name="a.-infrastructure-limitations"/>
    <w:p>
      <w:pPr>
        <w:pStyle w:val="Heading4"/>
      </w:pPr>
      <w:r>
        <w:t xml:space="preserve">A. Infrastructure Limitations</w:t>
      </w:r>
    </w:p>
    <w:p>
      <w:pPr>
        <w:pStyle w:val="FirstParagraph"/>
      </w:pPr>
      <w:r>
        <w:t xml:space="preserve">Egypt Alexandria's outdated communication channels initially hampered digital outreach. To overcome this, the campaign deployed 15 mobile community kiosks in high-foot-traffic areas (e.g., Alexandria Central Market, Al-Merghany Square), serving as physical "sales points" where constituents could sign petitions or request policy briefings. This offline strategy improved data capture by 63% in low-connectivity districts.</w:t>
      </w:r>
    </w:p>
    <w:bookmarkEnd w:id="28"/>
    <w:bookmarkStart w:id="29" w:name="b.-cultural-sensitivity-in-messaging"/>
    <w:p>
      <w:pPr>
        <w:pStyle w:val="Heading4"/>
      </w:pPr>
      <w:r>
        <w:t xml:space="preserve">B. Cultural Sensitivity in Messaging</w:t>
      </w:r>
    </w:p>
    <w:p>
      <w:pPr>
        <w:pStyle w:val="FirstParagraph"/>
      </w:pPr>
      <w:r>
        <w:t xml:space="preserve">A mid-quarter survey revealed that 28% of elders felt traditional campaign tactics were "too salesy." The politician immediately adapted by:</w:t>
      </w:r>
    </w:p>
    <w:p>
      <w:pPr>
        <w:numPr>
          <w:ilvl w:val="0"/>
          <w:numId w:val="1003"/>
        </w:numPr>
        <w:pStyle w:val="Compact"/>
      </w:pPr>
      <w:r>
        <w:t xml:space="preserve">Replacing generic "vote for me" ads with story-based radio segments featuring local elders (e.g., "How the Alexandria Canal Changed My Life")</w:t>
      </w:r>
    </w:p>
    <w:p>
      <w:pPr>
        <w:numPr>
          <w:ilvl w:val="0"/>
          <w:numId w:val="1003"/>
        </w:numPr>
        <w:pStyle w:val="Compact"/>
      </w:pPr>
      <w:r>
        <w:t xml:space="preserve">Partnering with Islamic community leaders for policy explanations during Friday prayers</w:t>
      </w:r>
    </w:p>
    <w:p>
      <w:pPr>
        <w:pStyle w:val="FirstParagraph"/>
      </w:pPr>
      <w:r>
        <w:t xml:space="preserve">This cultural calibration boosted trust metrics by 31% in older demographics.</w:t>
      </w:r>
    </w:p>
    <w:bookmarkEnd w:id="29"/>
    <w:bookmarkEnd w:id="30"/>
    <w:bookmarkStart w:id="33" w:name="Xeda57996e8fa45dece9ae76ad834fe59fa21ad7"/>
    <w:p>
      <w:pPr>
        <w:pStyle w:val="Heading3"/>
      </w:pPr>
      <w:r>
        <w:t xml:space="preserve">V. Future Sales Strategy: Alexandria-Driven Roadmap (Q4 2023)</w:t>
      </w:r>
    </w:p>
    <w:bookmarkStart w:id="31" w:name="a.-hyper-local-product-launches"/>
    <w:p>
      <w:pPr>
        <w:pStyle w:val="Heading4"/>
      </w:pPr>
      <w:r>
        <w:t xml:space="preserve">A. Hyper-Local "Product" Launches</w:t>
      </w:r>
    </w:p>
    <w:p>
      <w:pPr>
        <w:numPr>
          <w:ilvl w:val="0"/>
          <w:numId w:val="1004"/>
        </w:numPr>
        <w:pStyle w:val="Compact"/>
      </w:pPr>
      <w:r>
        <w:rPr>
          <w:bCs/>
          <w:b/>
        </w:rPr>
        <w:t xml:space="preserve">October:</w:t>
      </w:r>
      <w:r>
        <w:t xml:space="preserve"> </w:t>
      </w:r>
      <w:r>
        <w:t xml:space="preserve">"Alexandria Heritage Tour" – Free guided visits to historical sites with policy briefings at each stop (target: 15,000 attendees)</w:t>
      </w:r>
    </w:p>
    <w:p>
      <w:pPr>
        <w:numPr>
          <w:ilvl w:val="0"/>
          <w:numId w:val="1004"/>
        </w:numPr>
        <w:pStyle w:val="Compact"/>
      </w:pPr>
      <w:r>
        <w:rPr>
          <w:bCs/>
          <w:b/>
        </w:rPr>
        <w:t xml:space="preserve">November:</w:t>
      </w:r>
      <w:r>
        <w:t xml:space="preserve"> </w:t>
      </w:r>
      <w:r>
        <w:t xml:space="preserve">Coastal Cleanliness Initiative – Voter participation in beach restoration events paired with infrastructure promises</w:t>
      </w:r>
    </w:p>
    <w:p>
      <w:pPr>
        <w:numPr>
          <w:ilvl w:val="0"/>
          <w:numId w:val="1004"/>
        </w:numPr>
        <w:pStyle w:val="Compact"/>
      </w:pPr>
      <w:r>
        <w:rPr>
          <w:bCs/>
          <w:b/>
        </w:rPr>
        <w:t xml:space="preserve">December:</w:t>
      </w:r>
      <w:r>
        <w:t xml:space="preserve"> </w:t>
      </w:r>
      <w:r>
        <w:t xml:space="preserve">Winter Support Program – "Policy Pack" distribution at mosques for low-income households (target: 5,000 families)</w:t>
      </w:r>
    </w:p>
    <w:bookmarkEnd w:id="31"/>
    <w:bookmarkStart w:id="32" w:name="b.-digital-sales-channel-expansion"/>
    <w:p>
      <w:pPr>
        <w:pStyle w:val="Heading4"/>
      </w:pPr>
      <w:r>
        <w:t xml:space="preserve">B. Digital Sales Channel Expansion</w:t>
      </w:r>
    </w:p>
    <w:p>
      <w:pPr>
        <w:pStyle w:val="FirstParagraph"/>
      </w:pPr>
      <w:r>
        <w:t xml:space="preserve">Leveraging Alexandria's growing smartphone penetration (67% in urban areas), we'll launch:</w:t>
      </w:r>
    </w:p>
    <w:p>
      <w:pPr>
        <w:numPr>
          <w:ilvl w:val="0"/>
          <w:numId w:val="1005"/>
        </w:numPr>
        <w:pStyle w:val="Compact"/>
      </w:pPr>
      <w:r>
        <w:t xml:space="preserve">An Arabic/English bilingual "Alexandria Policy App" for real-time project tracking</w:t>
      </w:r>
    </w:p>
    <w:p>
      <w:pPr>
        <w:numPr>
          <w:ilvl w:val="0"/>
          <w:numId w:val="1005"/>
        </w:numPr>
        <w:pStyle w:val="Compact"/>
      </w:pPr>
      <w:r>
        <w:t xml:space="preserve">WhatsApp community groups moderated by local volunteers for direct feedback</w:t>
      </w:r>
    </w:p>
    <w:p>
      <w:pPr>
        <w:pStyle w:val="FirstParagraph"/>
      </w:pPr>
      <w:r>
        <w:t xml:space="preserve">This addresses the 42% of voters who prefer mobile-first communication but have been underserved by standard political apps.</w:t>
      </w:r>
    </w:p>
    <w:bookmarkEnd w:id="32"/>
    <w:bookmarkEnd w:id="33"/>
    <w:bookmarkStart w:id="34" w:name="vi.-conclusion-the-alexandria-advantage"/>
    <w:p>
      <w:pPr>
        <w:pStyle w:val="Heading3"/>
      </w:pPr>
      <w:r>
        <w:t xml:space="preserve">VI. Conclusion: The Alexandria Advantage</w:t>
      </w:r>
    </w:p>
    <w:p>
      <w:pPr>
        <w:pStyle w:val="FirstParagraph"/>
      </w:pPr>
      <w:r>
        <w:t xml:space="preserve">This Sales Report confirms that effective political engagement in Egypt Alexandria requires more than generic messaging—it demands understanding the city's soul. Our politician has transformed from a candidate into a community partner, treating constituents not as sales targets but as valued stakeholders in Alexandria's future. By anchoring every initiative to local identity—from the Mediterranean coastline to the bustling souks—this campaign has created an unmatched "value proposition" that resonates deeper than any national political strategy could.</w:t>
      </w:r>
    </w:p>
    <w:p>
      <w:pPr>
        <w:pStyle w:val="BodyText"/>
      </w:pPr>
      <w:r>
        <w:t xml:space="preserve">With a current support base of 63% (up from 41% in Q1) and Alexandria's pivotal role as Egypt's second-largest city, the politician is poised to become a model for political sales success across the nation. The next quarter will focus on converting this Alexandria momentum into regional influence, proving that when politics embraces local culture with authentic "sales" rigor, it doesn't just win elections—it builds lasting communities.</w:t>
      </w:r>
    </w:p>
    <w:bookmarkEnd w:id="34"/>
    <w:bookmarkStart w:id="35" w:name="vii.-appendices"/>
    <w:p>
      <w:pPr>
        <w:pStyle w:val="Heading3"/>
      </w:pPr>
      <w:r>
        <w:t xml:space="preserve">VII. Appendices</w:t>
      </w:r>
    </w:p>
    <w:p>
      <w:pPr>
        <w:numPr>
          <w:ilvl w:val="0"/>
          <w:numId w:val="1006"/>
        </w:numPr>
        <w:pStyle w:val="Compact"/>
      </w:pPr>
      <w:r>
        <w:t xml:space="preserve">Appendix A: Full Voter Demographic Breakdown (Alexandria Districts)</w:t>
      </w:r>
    </w:p>
    <w:p>
      <w:pPr>
        <w:numPr>
          <w:ilvl w:val="0"/>
          <w:numId w:val="1006"/>
        </w:numPr>
        <w:pStyle w:val="Compact"/>
      </w:pPr>
      <w:r>
        <w:t xml:space="preserve">Appendix B: Social Media Sentiment Analysis (August-September 2023)</w:t>
      </w:r>
    </w:p>
    <w:p>
      <w:pPr>
        <w:numPr>
          <w:ilvl w:val="0"/>
          <w:numId w:val="1006"/>
        </w:numPr>
        <w:pStyle w:val="Compact"/>
      </w:pPr>
      <w:r>
        <w:t xml:space="preserve">Appendix C: Comparative KPI Dashboard vs. Alexandria National Benchmarks</w:t>
      </w:r>
    </w:p>
    <w:p>
      <w:pPr>
        <w:pStyle w:val="FirstParagraph"/>
      </w:pPr>
      <w:r>
        <w:rPr>
          <w:bCs/>
          <w:b/>
        </w:rPr>
        <w:t xml:space="preserve">Prepared By:</w:t>
      </w:r>
      <w:r>
        <w:t xml:space="preserve"> </w:t>
      </w:r>
      <w:r>
        <w:t xml:space="preserve">Alexandria Political Strategy Unit</w:t>
      </w:r>
      <w:r>
        <w:br/>
      </w:r>
      <w:r>
        <w:rPr>
          <w:bCs/>
          <w:b/>
        </w:rPr>
        <w:t xml:space="preserve">Contact:</w:t>
      </w:r>
      <w:r>
        <w:t xml:space="preserve"> </w:t>
      </w:r>
      <w:r>
        <w:t xml:space="preserve">strategic@politicianalexandria.gov.eg</w:t>
      </w:r>
      <w:r>
        <w:br/>
      </w:r>
      <w:r>
        <w:rPr>
          <w:iCs/>
          <w:i/>
        </w:rPr>
        <w:t xml:space="preserve">This Sales Report is confidential and intended solely for Egypt Alexandria electoral stakeholders.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Sales Report - Political Performance Analysis</dc:title>
  <dc:creator/>
  <dc:language>en</dc:language>
  <cp:keywords/>
  <dcterms:created xsi:type="dcterms:W3CDTF">2026-07-23T23:47:44Z</dcterms:created>
  <dcterms:modified xsi:type="dcterms:W3CDTF">2026-07-23T23:47:44Z</dcterms:modified>
</cp:coreProperties>
</file>

<file path=docProps/custom.xml><?xml version="1.0" encoding="utf-8"?>
<Properties xmlns="http://schemas.openxmlformats.org/officeDocument/2006/custom-properties" xmlns:vt="http://schemas.openxmlformats.org/officeDocument/2006/docPropsVTypes"/>
</file>