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Political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Addis</w:t>
      </w:r>
      <w:r>
        <w:t xml:space="preserve"> </w:t>
      </w:r>
      <w:r>
        <w:t xml:space="preserve">Ababa,</w:t>
      </w:r>
      <w:r>
        <w:t xml:space="preserve"> </w:t>
      </w:r>
      <w:r>
        <w:t xml:space="preserve">Ethiopia</w:t>
      </w:r>
    </w:p>
    <w:bookmarkStart w:id="32" w:name="X0d0b2dc667fe35c49e2c542e2716d502929415a"/>
    <w:p>
      <w:pPr>
        <w:pStyle w:val="Heading1"/>
      </w:pPr>
      <w:r>
        <w:t xml:space="preserve">Comprehensive Sales Performance Report: Political Campaign Strategy in Addis Ababa, Ethiopia</w:t>
      </w:r>
    </w:p>
    <w:bookmarkStart w:id="20" w:name="prepared-for"/>
    <w:p>
      <w:pPr>
        <w:pStyle w:val="Heading2"/>
      </w:pPr>
      <w:r>
        <w:t xml:space="preserve">Prepared For:</w:t>
      </w:r>
    </w:p>
    <w:p>
      <w:pPr>
        <w:pStyle w:val="FirstParagraph"/>
      </w:pPr>
      <w:r>
        <w:t xml:space="preserve">Ethiopian Political Leadership Council | Addis Ababa Regional Administration</w:t>
      </w:r>
    </w:p>
    <w:bookmarkEnd w:id="20"/>
    <w:bookmarkStart w:id="21" w:name="report-period"/>
    <w:p>
      <w:pPr>
        <w:pStyle w:val="Heading2"/>
      </w:pPr>
      <w:r>
        <w:t xml:space="preserve">Report Period:</w:t>
      </w:r>
    </w:p>
    <w:p>
      <w:pPr>
        <w:pStyle w:val="FirstParagraph"/>
      </w:pPr>
      <w:r>
        <w:t xml:space="preserve">January 1, 2023 – December 31, 2023</w:t>
      </w:r>
    </w:p>
    <w:bookmarkEnd w:id="21"/>
    <w:bookmarkStart w:id="31" w:name="prepared-by"/>
    <w:p>
      <w:pPr>
        <w:pStyle w:val="Heading2"/>
      </w:pPr>
      <w:r>
        <w:t xml:space="preserve">Prepared By:</w:t>
      </w:r>
    </w:p>
    <w:p>
      <w:pPr>
        <w:pStyle w:val="FirstParagraph"/>
      </w:pPr>
      <w:r>
        <w:t xml:space="preserve">National Political Strategy Division | Addis Ababa Office</w:t>
      </w:r>
    </w:p>
    <w:p>
      <w:r>
        <w:pict>
          <v:rect style="width:0;height:1.5pt" o:hralign="center" o:hrstd="t" o:hr="t"/>
        </w:pict>
      </w:r>
    </w:p>
    <w:bookmarkStart w:id="22" w:name="i.-executive-summary"/>
    <w:p>
      <w:pPr>
        <w:pStyle w:val="Heading3"/>
      </w:pPr>
      <w:r>
        <w:t xml:space="preserve">I. Executive Summary</w:t>
      </w:r>
    </w:p>
    <w:p>
      <w:pPr>
        <w:pStyle w:val="FirstParagraph"/>
      </w:pPr>
      <w:r>
        <w:t xml:space="preserve">This Sales Performance Report details the electoral campaign strategy execution of our political leadership in Addis Ababa, Ethiopia during 2023. The report demonstrates a 68% increase in voter engagement metrics compared to 2021, establishing a robust foundation for future political initiatives. Our "people-centered sales approach" focused on translating policy promises into tangible community benefits across all 11 sub-cities of Addis Ababa. This document serves as both a performance assessment and strategic roadmap for our political leadership's market penetration in Ethiopia's capital city.</w:t>
      </w:r>
    </w:p>
    <w:bookmarkEnd w:id="22"/>
    <w:bookmarkStart w:id="23" w:name="ii.-political-sales-strategy-framework"/>
    <w:p>
      <w:pPr>
        <w:pStyle w:val="Heading3"/>
      </w:pPr>
      <w:r>
        <w:t xml:space="preserve">II. Political Sales Strategy Framework</w:t>
      </w:r>
    </w:p>
    <w:p>
      <w:pPr>
        <w:pStyle w:val="FirstParagraph"/>
      </w:pPr>
      <w:r>
        <w:t xml:space="preserve">The term "sales" in this context refers to the strategic conversion of public trust into electoral support through community-focused engagement. Our Politician Sales Model (PSM) integrates three core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Development:</w:t>
      </w:r>
      <w:r>
        <w:t xml:space="preserve"> </w:t>
      </w:r>
      <w:r>
        <w:t xml:space="preserve">Crafting policy solutions addressing Addis Ababa's 5.2 million residents' needs (transportation, healthcare, employment)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Channels:</w:t>
      </w:r>
      <w:r>
        <w:t xml:space="preserve"> </w:t>
      </w:r>
      <w:r>
        <w:t xml:space="preserve">Leveraging traditional town halls + digital platforms (WhatsApp, Telegram) for hyper-local outreach</w:t>
      </w:r>
    </w:p>
    <w:bookmarkEnd w:id="23"/>
    <w:bookmarkStart w:id="24" w:name="X2665d68a728aa465c65261ed5f70517b067abfd"/>
    <w:p>
      <w:pPr>
        <w:pStyle w:val="Heading3"/>
      </w:pPr>
      <w:r>
        <w:t xml:space="preserve">III. Key Performance Indicators (KPIs) - Political Sales Metrics</w:t>
      </w:r>
    </w:p>
    <w:p>
      <w:pPr>
        <w:pStyle w:val="FirstParagraph"/>
      </w:pPr>
      <w:r>
        <w:t xml:space="preserve">Metrics</w:t>
      </w:r>
    </w:p>
    <w:p>
      <w:pPr>
        <w:pStyle w:val="BodyText"/>
      </w:pPr>
      <w:r>
        <w:t xml:space="preserve">2021 Baseline</w:t>
      </w:r>
    </w:p>
    <w:p>
      <w:pPr>
        <w:pStyle w:val="BodyText"/>
      </w:pPr>
      <w:r>
        <w:t xml:space="preserve">2023 Achievement</w:t>
      </w:r>
    </w:p>
    <w:p>
      <w:pPr>
        <w:pStyle w:val="BodyText"/>
      </w:pPr>
      <w:r>
        <w:t xml:space="preserve">% Growth</w:t>
      </w:r>
    </w:p>
    <w:p>
      <w:pPr>
        <w:pStyle w:val="BodyText"/>
      </w:pPr>
      <w:r>
        <w:t xml:space="preserve">Voter Engagement Sessions (Addis Ababa)</w:t>
      </w:r>
    </w:p>
    <w:p>
      <w:pPr>
        <w:pStyle w:val="BodyText"/>
      </w:pPr>
      <w:r>
        <w:t xml:space="preserve">875 events</w:t>
      </w:r>
    </w:p>
    <w:p>
      <w:pPr>
        <w:pStyle w:val="BodyText"/>
      </w:pPr>
      <w:r>
        <w:t xml:space="preserve">2,143 events</w:t>
      </w:r>
    </w:p>
    <w:p>
      <w:pPr>
        <w:pStyle w:val="BodyText"/>
      </w:pPr>
      <w:r>
        <w:t xml:space="preserve">146%</w:t>
      </w:r>
    </w:p>
    <w:p>
      <w:pPr>
        <w:pStyle w:val="BodyText"/>
      </w:pPr>
      <w:r>
        <w:t xml:space="preserve">Social Media Reach (Govt. Pages)</w:t>
      </w:r>
    </w:p>
    <w:p>
      <w:pPr>
        <w:pStyle w:val="BodyText"/>
      </w:pPr>
      <w:r>
        <w:t xml:space="preserve">420,000 users</w:t>
      </w:r>
    </w:p>
    <w:p>
      <w:pPr>
        <w:pStyle w:val="BodyText"/>
      </w:pPr>
      <w:r>
        <w:t xml:space="preserve">1.87 million users</w:t>
      </w:r>
    </w:p>
    <w:p>
      <w:pPr>
        <w:pStyle w:val="BodyText"/>
      </w:pPr>
      <w:r>
        <w:t xml:space="preserve">345%</w:t>
      </w:r>
    </w:p>
    <w:p>
      <w:pPr>
        <w:pStyle w:val="BodyText"/>
      </w:pPr>
      <w:r>
        <w:t xml:space="preserve">Promised Project Implementation Rate</w:t>
      </w:r>
    </w:p>
    <w:p>
      <w:pPr>
        <w:pStyle w:val="BodyText"/>
      </w:pPr>
      <w:r>
        <w:t xml:space="preserve">62%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+27pp</w:t>
      </w:r>
    </w:p>
    <w:p>
      <w:pPr>
        <w:pStyle w:val="BodyText"/>
      </w:pPr>
      <w:r>
        <w:br/>
      </w:r>
    </w:p>
    <w:bookmarkEnd w:id="24"/>
    <w:bookmarkStart w:id="25" w:name="X4d2a034c70e7dfe2e4a555eb7b3e86c4acdaa47"/>
    <w:p>
      <w:pPr>
        <w:pStyle w:val="Heading3"/>
      </w:pPr>
      <w:r>
        <w:t xml:space="preserve">IV. Addis Ababa Political Sales Case Studies</w:t>
      </w:r>
    </w:p>
    <w:p>
      <w:pPr>
        <w:pStyle w:val="FirstParagraph"/>
      </w:pPr>
      <w:r>
        <w:rPr>
          <w:bCs/>
          <w:b/>
        </w:rPr>
        <w:t xml:space="preserve">A. Bole Sub-City Water Access Initiative (Q3 2023)</w:t>
      </w:r>
    </w:p>
    <w:p>
      <w:pPr>
        <w:pStyle w:val="BodyText"/>
      </w:pPr>
      <w:r>
        <w:t xml:space="preserve">Our Politician team identified water scarcity as the top concern in Addis Ababa's densely populated Bole district. Through targeted community listening sessions (47 sales meetings), we translated this need into a 5-year infrastructure project. The "sales pitch" focused on daily household benefits:</w:t>
      </w:r>
      <w:r>
        <w:t xml:space="preserve"> </w:t>
      </w:r>
      <w:r>
        <w:rPr>
          <w:iCs/>
          <w:i/>
        </w:rPr>
        <w:t xml:space="preserve">"Your morning coffee now flows without interruption."*</w:t>
      </w:r>
      <w:r>
        <w:t xml:space="preserve"> </w:t>
      </w:r>
      <w:r>
        <w:t xml:space="preserve">Result: 92% voter trust increase in the district, with water system completion ahead of schedule.</w:t>
      </w:r>
    </w:p>
    <w:p>
      <w:pPr>
        <w:pStyle w:val="BodyText"/>
      </w:pPr>
      <w:r>
        <w:rPr>
          <w:bCs/>
          <w:b/>
        </w:rPr>
        <w:t xml:space="preserve">B. Arada Youth Employment Program (Q1 2023)</w:t>
      </w:r>
    </w:p>
    <w:p>
      <w:pPr>
        <w:pStyle w:val="BodyText"/>
      </w:pPr>
      <w:r>
        <w:t xml:space="preserve">Addressing youth unemployment (45% rate among Addis Ababa youth), our campaign deployed a mobile engagement unit ("Sales Van") visiting 38 university campuses. The political sales narrative:</w:t>
      </w:r>
      <w:r>
        <w:t xml:space="preserve"> </w:t>
      </w:r>
      <w:r>
        <w:rPr>
          <w:iCs/>
          <w:i/>
        </w:rPr>
        <w:t xml:space="preserve">"Your degree deserves a job, not just an exam pass."*</w:t>
      </w:r>
      <w:r>
        <w:t xml:space="preserve"> </w:t>
      </w:r>
      <w:r>
        <w:t xml:space="preserve">This initiative generated 12,500 verified job applications within 90 days and became Ethiopia's model for youth economic inclusion.</w:t>
      </w:r>
    </w:p>
    <w:bookmarkEnd w:id="25"/>
    <w:bookmarkStart w:id="26" w:name="v.-challenges-adaptive-sales-strategies"/>
    <w:p>
      <w:pPr>
        <w:pStyle w:val="Heading3"/>
      </w:pPr>
      <w:r>
        <w:t xml:space="preserve">V. Challenges &amp; Adaptive Sales Strategies</w:t>
      </w:r>
    </w:p>
    <w:p>
      <w:pPr>
        <w:pStyle w:val="FirstParagraph"/>
      </w:pPr>
      <w:r>
        <w:rPr>
          <w:bCs/>
          <w:b/>
        </w:rPr>
        <w:t xml:space="preserve">Challenge: Urban Fragmentation in Addis Ababa</w:t>
      </w:r>
    </w:p>
    <w:p>
      <w:pPr>
        <w:pStyle w:val="BodyText"/>
      </w:pPr>
      <w:r>
        <w:t xml:space="preserve">Addis Ababa's diverse neighborhoods (from elite Yeka to informal settlements like Kality) required customized political sales approaches. Our solution:</w:t>
      </w:r>
    </w:p>
    <w:p>
      <w:pPr>
        <w:numPr>
          <w:ilvl w:val="0"/>
          <w:numId w:val="1002"/>
        </w:numPr>
        <w:pStyle w:val="Compact"/>
      </w:pPr>
      <w:r>
        <w:t xml:space="preserve">Developed neighborhood-specific "sales packages" (e.g., micro-finance for Kirkos, waste management for Gulele)</w:t>
      </w:r>
    </w:p>
    <w:p>
      <w:pPr>
        <w:numPr>
          <w:ilvl w:val="0"/>
          <w:numId w:val="1002"/>
        </w:numPr>
        <w:pStyle w:val="Compact"/>
      </w:pPr>
      <w:r>
        <w:t xml:space="preserve">Trained 237 local community ambassadors as "political sales representatives"</w:t>
      </w:r>
    </w:p>
    <w:p>
      <w:pPr>
        <w:numPr>
          <w:ilvl w:val="0"/>
          <w:numId w:val="1002"/>
        </w:numPr>
        <w:pStyle w:val="Compact"/>
      </w:pPr>
      <w:r>
        <w:t xml:space="preserve">Implemented real-time feedback loops via SMS surveys</w:t>
      </w:r>
    </w:p>
    <w:p>
      <w:pPr>
        <w:pStyle w:val="FirstParagraph"/>
      </w:pPr>
      <w:r>
        <w:rPr>
          <w:bCs/>
          <w:b/>
        </w:rPr>
        <w:t xml:space="preserve">Challenge: Misinformation Campaigns</w:t>
      </w:r>
    </w:p>
    <w:p>
      <w:pPr>
        <w:pStyle w:val="BodyText"/>
      </w:pPr>
      <w:r>
        <w:t xml:space="preserve">Rival groups spread false claims about project delays. Our counter-strategy:</w:t>
      </w:r>
    </w:p>
    <w:p>
      <w:pPr>
        <w:numPr>
          <w:ilvl w:val="0"/>
          <w:numId w:val="1003"/>
        </w:numPr>
        <w:pStyle w:val="Compact"/>
      </w:pPr>
      <w:r>
        <w:t xml:space="preserve">Launched "Transparency Dashboard" showing live project progress (updated daily)</w:t>
      </w:r>
    </w:p>
    <w:p>
      <w:pPr>
        <w:numPr>
          <w:ilvl w:val="0"/>
          <w:numId w:val="1003"/>
        </w:numPr>
        <w:pStyle w:val="Compact"/>
      </w:pPr>
      <w:r>
        <w:t xml:space="preserve">Deployed rapid-response teams to correct misinformation within 4 hours</w:t>
      </w:r>
    </w:p>
    <w:bookmarkEnd w:id="26"/>
    <w:bookmarkStart w:id="27" w:name="X316f2561fc0535a922d6ce045c4e6492fb2eeab"/>
    <w:p>
      <w:pPr>
        <w:pStyle w:val="Heading3"/>
      </w:pPr>
      <w:r>
        <w:t xml:space="preserve">VI. Ethiopia Addis Ababa: Strategic Market Analysis</w:t>
      </w:r>
    </w:p>
    <w:p>
      <w:pPr>
        <w:pStyle w:val="FirstParagraph"/>
      </w:pPr>
      <w:r>
        <w:t xml:space="preserve">Addis Ababa represents Ethiopia's political economic nerve center, with 27% of national GDP and 65% of federal parliamentary seats. This report confirms: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Saturation:</w:t>
      </w:r>
      <w:r>
        <w:t xml:space="preserve"> </w:t>
      </w:r>
      <w:r>
        <w:t xml:space="preserve">High voter expectations demand consistent "product" delivery (e.g., monthly infrastructure progress updates)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Rival parties now emulate our community sales model, increasing market competition by 42%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Successful political sales require respecting Ethiopia's communal decision-making culture (Gadaa system influences) – we integrated elders into all outreach sessions</w:t>
      </w:r>
    </w:p>
    <w:bookmarkEnd w:id="27"/>
    <w:bookmarkStart w:id="28" w:name="vii.-sales-force-performance-assessment"/>
    <w:p>
      <w:pPr>
        <w:pStyle w:val="Heading3"/>
      </w:pPr>
      <w:r>
        <w:t xml:space="preserve">VII. Sales Force Performance Assessment</w:t>
      </w:r>
    </w:p>
    <w:p>
      <w:pPr>
        <w:pStyle w:val="FirstParagraph"/>
      </w:pPr>
      <w:r>
        <w:t xml:space="preserve">Our Politician teams demonstrated exceptional performance through: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Relationship Depth:</w:t>
      </w:r>
      <w:r>
        <w:t xml:space="preserve"> </w:t>
      </w:r>
      <w:r>
        <w:t xml:space="preserve">78% of constituents reported feeling "personally heard" by campaign staff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Solution Relevance:</w:t>
      </w:r>
      <w:r>
        <w:t xml:space="preserve"> </w:t>
      </w:r>
      <w:r>
        <w:t xml:space="preserve">Policy proposals directly matched top 3 community concerns in all sub-cities</w:t>
      </w:r>
    </w:p>
    <w:p>
      <w:pPr>
        <w:pStyle w:val="FirstParagraph"/>
      </w:pPr>
      <w:r>
        <w:t xml:space="preserve">The Addis Ababa political sales force outperformed national averages by 3.2x in voter retention metrics, proving that governance is effectively a service industry requiring continuous customer engagement.</w:t>
      </w:r>
    </w:p>
    <w:bookmarkEnd w:id="28"/>
    <w:bookmarkStart w:id="29" w:name="viii.-strategic-recommendations-for-2024"/>
    <w:p>
      <w:pPr>
        <w:pStyle w:val="Heading3"/>
      </w:pPr>
      <w:r>
        <w:t xml:space="preserve">VIII. Strategic Recommendations for 2024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Expand Digital Sales Channels:</w:t>
      </w:r>
      <w:r>
        <w:t xml:space="preserve"> </w:t>
      </w:r>
      <w:r>
        <w:t xml:space="preserve">Develop AI-powered chatbot for real-time policy inquiries (target: 50% of constituent interactions by Q2 2024)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Establish Neighborhood Sales Centers:</w:t>
      </w:r>
      <w:r>
        <w:t xml:space="preserve"> </w:t>
      </w:r>
      <w:r>
        <w:t xml:space="preserve">Open 11 physical hubs across Addis Ababa sub-cities for face-to-face political product consultations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Culture-Driven Product Development:</w:t>
      </w:r>
      <w:r>
        <w:t xml:space="preserve"> </w:t>
      </w:r>
      <w:r>
        <w:t xml:space="preserve">Partner with Ethiopian universities to co-design policies (e.g., "Addis University Policy Labs")</w:t>
      </w:r>
    </w:p>
    <w:bookmarkEnd w:id="29"/>
    <w:bookmarkStart w:id="30" w:name="X75d0143f4c74ddae8fc63252b23b9e070bd9061"/>
    <w:p>
      <w:pPr>
        <w:pStyle w:val="Heading3"/>
      </w:pPr>
      <w:r>
        <w:t xml:space="preserve">IX. Conclusion: The Political Sales Imperative in Ethiopia</w:t>
      </w:r>
    </w:p>
    <w:p>
      <w:pPr>
        <w:pStyle w:val="FirstParagraph"/>
      </w:pPr>
      <w:r>
        <w:t xml:space="preserve">This report affirms that effective governance in Ethiopia Addis Ababa is fundamentally a sales process – where the product is sustainable development, and the customer is every citizen. Our 2023 campaign achieved unprecedented engagement because we treated political leadership as a service industry requiring consistent delivery against community-identified needs. The 68% growth in voter trust metrics isn't just data; it's evidence that when politicians "sell" solutions with transparency and cultural intelligence, Ethiopia's democracy thrives.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In Ethiopia Addis Ababa, political success is measured not by campaign spending, but by the number of residents saying: "My politician delivered what they promised." This report documents our journey toward that standard. As we move into 2024, we commit to making every interaction a sales moment where governance becomes visible and tangible in Addis Ababa's daily life.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Report Certification:</w:t>
      </w:r>
      <w:r>
        <w:t xml:space="preserve"> </w:t>
      </w:r>
      <w:r>
        <w:t xml:space="preserve">This document complies with Ethiopian National Electoral Commission Guidelines for Political Campaign Reporting (Article 12, Section B). All metrics verified through Addis Ababa Regional Election Office audit (Ref: AAB-2023-POL-048).</w:t>
      </w:r>
    </w:p>
    <w:p>
      <w:pPr>
        <w:pStyle w:val="BodyText"/>
      </w:pPr>
      <w:r>
        <w:rPr>
          <w:iCs/>
          <w:i/>
        </w:rPr>
        <w:t xml:space="preserve">Prepared in accordance with the Ethiopian Constitution, Proclamation No. 1173/2019 on Political Party Operations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Sales Performance Report: Addis Ababa, Ethiopia</dc:title>
  <dc:creator/>
  <dc:language>en</dc:language>
  <cp:keywords/>
  <dcterms:created xsi:type="dcterms:W3CDTF">2026-07-23T22:48:55Z</dcterms:created>
  <dcterms:modified xsi:type="dcterms:W3CDTF">2026-07-23T22:48:55Z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