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Political</w:t>
      </w:r>
      <w:r>
        <w:t xml:space="preserve"> </w:t>
      </w:r>
      <w:r>
        <w:t xml:space="preserve">Campaign</w:t>
      </w:r>
      <w:r>
        <w:t xml:space="preserve"> </w:t>
      </w:r>
      <w:r>
        <w:t xml:space="preserve">Performance</w:t>
      </w:r>
      <w:r>
        <w:t xml:space="preserve"> </w:t>
      </w:r>
      <w:r>
        <w:t xml:space="preserve">Sales</w:t>
      </w:r>
      <w:r>
        <w:t xml:space="preserve"> </w:t>
      </w:r>
      <w:r>
        <w:t xml:space="preserve">Report:</w:t>
      </w:r>
      <w:r>
        <w:t xml:space="preserve"> </w:t>
      </w:r>
      <w:r>
        <w:t xml:space="preserve">Ghana</w:t>
      </w:r>
      <w:r>
        <w:t xml:space="preserve"> </w:t>
      </w:r>
      <w:r>
        <w:t xml:space="preserve">Accra</w:t>
      </w:r>
    </w:p>
    <w:bookmarkStart w:id="21" w:name="Xf7cb4494eba84ba4bc65cefcabb65c076cf8f21"/>
    <w:p>
      <w:pPr>
        <w:pStyle w:val="Heading1"/>
      </w:pPr>
      <w:r>
        <w:t xml:space="preserve">QUARTERLY POLITICAL CAMPAIGN PERFORMANCE SALES REPORT</w:t>
      </w:r>
    </w:p>
    <w:bookmarkStart w:id="20" w:name="Xb21b931ef937335838d9fc21ce739ed5f2df9b3"/>
    <w:p>
      <w:pPr>
        <w:pStyle w:val="Heading2"/>
      </w:pPr>
      <w:r>
        <w:t xml:space="preserve">FOR HON. KWAME MENSAH - GHANA ACCRA CONSTITUENCY CANDIDATE</w:t>
      </w:r>
    </w:p>
    <w:p>
      <w:pPr>
        <w:pStyle w:val="FirstParagraph"/>
      </w:pPr>
      <w:r>
        <w:t xml:space="preserve">Report Period: January 1 - March 31, 2024 | Prepared For: National Political Advisory Council</w:t>
      </w:r>
    </w:p>
    <w:bookmarkEnd w:id="20"/>
    <w:bookmarkEnd w:id="21"/>
    <w:bookmarkStart w:id="22" w:name="executive-summary"/>
    <w:p>
      <w:pPr>
        <w:pStyle w:val="Heading2"/>
      </w:pPr>
      <w:r>
        <w:t xml:space="preserve">Executive Summary</w:t>
      </w:r>
    </w:p>
    <w:p>
      <w:pPr>
        <w:pStyle w:val="FirstParagraph"/>
      </w:pPr>
      <w:r>
        <w:t xml:space="preserve">This Sales Report details the comprehensive campaign performance metrics for Hon. Kwame Mensah's political candidacy in Ghana Accra during Q1 2024. Unlike conventional sales reports, this document measures voter engagement, community outreach success, and electoral support growth as our primary "sales" indicators. The report demonstrates a 37% increase in verified supporter registrations across Accra's key districts compared to Q4 2023, positioning Hon. Mensah as the most rapidly gaining candidate in the Greater Accra Region. This performance validates our strategic focus on grassroots mobilization and digital engagement within Ghana Accra's diverse urban landscape.</w:t>
      </w:r>
    </w:p>
    <w:p>
      <w:pPr>
        <w:pStyle w:val="BodyText"/>
      </w:pPr>
      <w:r>
        <w:rPr>
          <w:bCs/>
          <w:b/>
        </w:rPr>
        <w:t xml:space="preserve">Key Achievement:</w:t>
      </w:r>
      <w:r>
        <w:t xml:space="preserve"> </w:t>
      </w:r>
      <w:r>
        <w:t xml:space="preserve">Secured 12,845 verified voter commitments through community "sales" initiatives in Accra – exceeding our Q1 target by 43% and establishing the highest conversion rate among all parliamentary candidates in Ghana's capital region.</w:t>
      </w:r>
    </w:p>
    <w:bookmarkEnd w:id="22"/>
    <w:bookmarkStart w:id="23" w:name="X9cb22a85ce8658c72541323e92c4e8c86959501"/>
    <w:p>
      <w:pPr>
        <w:pStyle w:val="Heading2"/>
      </w:pPr>
      <w:r>
        <w:t xml:space="preserve">Methodology: Defining Political "Sales" Metrics</w:t>
      </w:r>
    </w:p>
    <w:p>
      <w:pPr>
        <w:pStyle w:val="FirstParagraph"/>
      </w:pPr>
      <w:r>
        <w:t xml:space="preserve">In political campaigns, our "sales" are measured not by product transactions but by voter conversion rates, community engagement depth, and policy support alignment. This Sales Report utilizes three core metrics aligned with Ghanaian electoral standards:</w:t>
      </w:r>
    </w:p>
    <w:p>
      <w:pPr>
        <w:numPr>
          <w:ilvl w:val="0"/>
          <w:numId w:val="1001"/>
        </w:numPr>
        <w:pStyle w:val="Compact"/>
      </w:pPr>
      <w:r>
        <w:rPr>
          <w:bCs/>
          <w:b/>
        </w:rPr>
        <w:t xml:space="preserve">Voter Acquisition Rate:</w:t>
      </w:r>
      <w:r>
        <w:t xml:space="preserve"> </w:t>
      </w:r>
      <w:r>
        <w:t xml:space="preserve">Verified new supporter registrations per district</w:t>
      </w:r>
    </w:p>
    <w:p>
      <w:pPr>
        <w:numPr>
          <w:ilvl w:val="0"/>
          <w:numId w:val="1001"/>
        </w:numPr>
        <w:pStyle w:val="Compact"/>
      </w:pPr>
      <w:r>
        <w:rPr>
          <w:bCs/>
          <w:b/>
        </w:rPr>
        <w:t xml:space="preserve">Community Engagement Score:</w:t>
      </w:r>
      <w:r>
        <w:t xml:space="preserve"> </w:t>
      </w:r>
      <w:r>
        <w:t xml:space="preserve">Average interaction duration at community forums (measured in minutes)</w:t>
      </w:r>
    </w:p>
    <w:p>
      <w:pPr>
        <w:numPr>
          <w:ilvl w:val="0"/>
          <w:numId w:val="1001"/>
        </w:numPr>
        <w:pStyle w:val="Compact"/>
      </w:pPr>
      <w:r>
        <w:rPr>
          <w:bCs/>
          <w:b/>
        </w:rPr>
        <w:t xml:space="preserve">Policy Support Index:</w:t>
      </w:r>
      <w:r>
        <w:t xml:space="preserve"> </w:t>
      </w:r>
      <w:r>
        <w:t xml:space="preserve">Percentage of attendees who committed to supporting specific platform policies</w:t>
      </w:r>
    </w:p>
    <w:p>
      <w:pPr>
        <w:pStyle w:val="FirstParagraph"/>
      </w:pPr>
      <w:r>
        <w:t xml:space="preserve">All data was collected through accredited voter registration drives, community town halls across Accra's 26 districts, and digital engagement analytics from the 'Mensah for Progress' campaign app – fully compliant with Ghana Electoral Commission protocols.</w:t>
      </w:r>
    </w:p>
    <w:bookmarkEnd w:id="23"/>
    <w:bookmarkStart w:id="25" w:name="accra-specific-performance-analysis"/>
    <w:p>
      <w:pPr>
        <w:pStyle w:val="Heading2"/>
      </w:pPr>
      <w:r>
        <w:t xml:space="preserve">Accra-Specific Performance Analysis</w:t>
      </w:r>
    </w:p>
    <w:bookmarkStart w:id="24" w:name="X8717a1587ef83479b51c79e9c9b2b1087d3a244"/>
    <w:p>
      <w:pPr>
        <w:pStyle w:val="Heading3"/>
      </w:pPr>
      <w:r>
        <w:t xml:space="preserve">1. District-Wise Voter Acquisition (Q1 2024 vs Q4 2023)</w:t>
      </w:r>
    </w:p>
    <w:p>
      <w:pPr>
        <w:pStyle w:val="FirstParagraph"/>
      </w:pPr>
      <w:r>
        <w:t xml:space="preserve">District</w:t>
      </w:r>
    </w:p>
    <w:bookmarkEnd w:id="24"/>
    <w:bookmarkEnd w:id="25"/>
    <w:p>
      <w:pPr>
        <w:pStyle w:val="BodyText"/>
      </w:pPr>
      <w:r>
        <w:t xml:space="preserve">Voters Acquired (Q1)</w:t>
      </w:r>
    </w:p>
    <w:p>
      <w:pPr>
        <w:pStyle w:val="BodyText"/>
      </w:pPr>
      <w:r>
        <w:t xml:space="preserve">Change from Q4</w:t>
      </w:r>
    </w:p>
    <w:p>
      <w:pPr>
        <w:pStyle w:val="BodyText"/>
      </w:pPr>
      <w:r>
        <w:t xml:space="preserve">Growth Rate</w:t>
      </w:r>
    </w:p>
    <w:p>
      <w:pPr>
        <w:pStyle w:val="BodyText"/>
      </w:pPr>
      <w:r>
        <w:t xml:space="preserve">Accra Central</w:t>
      </w:r>
    </w:p>
    <w:p>
      <w:pPr>
        <w:pStyle w:val="BodyText"/>
      </w:pPr>
      <w:r>
        <w:t xml:space="preserve">3,280</w:t>
      </w:r>
    </w:p>
    <w:p>
      <w:pPr>
        <w:pStyle w:val="BodyText"/>
      </w:pPr>
      <w:r>
        <w:t xml:space="preserve">+1,045</w:t>
      </w:r>
    </w:p>
    <w:p>
      <w:pPr>
        <w:pStyle w:val="BodyText"/>
      </w:pPr>
      <w:r>
        <w:t xml:space="preserve">+46%</w:t>
      </w:r>
    </w:p>
    <w:p>
      <w:pPr>
        <w:pStyle w:val="BodyText"/>
      </w:pPr>
      <w:r>
        <w:t xml:space="preserve">Osu-Klottey</w:t>
      </w:r>
    </w:p>
    <w:p>
      <w:pPr>
        <w:pStyle w:val="BodyText"/>
      </w:pPr>
      <w:r>
        <w:t xml:space="preserve">&lt;</w:t>
      </w:r>
    </w:p>
    <w:p>
      <w:pPr>
        <w:pStyle w:val="BodyText"/>
      </w:pPr>
      <w:r>
        <w:t xml:space="preserve">2,895</w:t>
      </w:r>
    </w:p>
    <w:p>
      <w:pPr>
        <w:pStyle w:val="BodyText"/>
      </w:pPr>
      <w:r>
        <w:t xml:space="preserve">Voters Acquired (Q1)</w:t>
      </w:r>
    </w:p>
    <w:p>
      <w:pPr>
        <w:pStyle w:val="BodyText"/>
      </w:pPr>
      <w:r>
        <w:t xml:space="preserve">Change from Q4</w:t>
      </w:r>
    </w:p>
    <w:p>
      <w:pPr>
        <w:pStyle w:val="BodyText"/>
      </w:pPr>
      <w:r>
        <w:t xml:space="preserve">Growth Rate</w:t>
      </w:r>
    </w:p>
    <w:p>
      <w:pPr>
        <w:pStyle w:val="BodyText"/>
      </w:pPr>
      <w:r>
        <w:t xml:space="preserve">Accra Central</w:t>
      </w:r>
    </w:p>
    <w:p>
      <w:pPr>
        <w:pStyle w:val="BodyText"/>
      </w:pPr>
      <w:r>
        <w:t xml:space="preserve">3,280</w:t>
      </w:r>
    </w:p>
    <w:p>
      <w:pPr>
        <w:pStyle w:val="BodyText"/>
      </w:pPr>
      <w:r>
        <w:t xml:space="preserve">+1,045</w:t>
      </w:r>
    </w:p>
    <w:p>
      <w:pPr>
        <w:pStyle w:val="BodyText"/>
      </w:pPr>
      <w:r>
        <w:t xml:space="preserve">+46%</w:t>
      </w:r>
    </w:p>
    <w:p>
      <w:pPr>
        <w:pStyle w:val="BodyText"/>
      </w:pPr>
      <w:r>
        <w:t xml:space="preserve">Osu-Klottey</w:t>
      </w:r>
    </w:p>
    <w:p>
      <w:pPr>
        <w:pStyle w:val="BodyText"/>
      </w:pPr>
      <w:r>
        <w:t xml:space="preserve">Note: All figures based on verified voter data from Ghana Electoral Commission's 2024 validation process.</w:t>
      </w:r>
    </w:p>
    <w:bookmarkStart w:id="26" w:name="X93a525efbd41c422fda7c39441669485a8a388b"/>
    <w:p>
      <w:pPr>
        <w:pStyle w:val="Heading3"/>
      </w:pPr>
      <w:r>
        <w:t xml:space="preserve">2. Community Engagement Performance in Ghana Accra</w:t>
      </w:r>
    </w:p>
    <w:p>
      <w:pPr>
        <w:pStyle w:val="FirstParagraph"/>
      </w:pPr>
      <w:r>
        <w:t xml:space="preserve">The campaign conducted 87 community engagement sessions across Accra's neighborhoods during Q1, averaging 187 attendees per session – a 62% increase from the previous quarter. Notable successes include:</w:t>
      </w:r>
    </w:p>
    <w:p>
      <w:pPr>
        <w:numPr>
          <w:ilvl w:val="0"/>
          <w:numId w:val="1002"/>
        </w:numPr>
        <w:pStyle w:val="Compact"/>
      </w:pPr>
      <w:r>
        <w:rPr>
          <w:bCs/>
          <w:b/>
        </w:rPr>
        <w:t xml:space="preserve">North Legon Town Hall:</w:t>
      </w:r>
      <w:r>
        <w:t xml:space="preserve"> </w:t>
      </w:r>
      <w:r>
        <w:t xml:space="preserve">Highest engagement score (3.8/5) with 420+ residents discussing education policy</w:t>
      </w:r>
    </w:p>
    <w:p>
      <w:pPr>
        <w:numPr>
          <w:ilvl w:val="0"/>
          <w:numId w:val="1002"/>
        </w:numPr>
        <w:pStyle w:val="Compact"/>
      </w:pPr>
      <w:r>
        <w:rPr>
          <w:bCs/>
          <w:b/>
        </w:rPr>
        <w:t xml:space="preserve">Sacred Heart Community Forum:</w:t>
      </w:r>
      <w:r>
        <w:t xml:space="preserve"> </w:t>
      </w:r>
      <w:r>
        <w:t xml:space="preserve">92% policy support index for clean water initiatives</w:t>
      </w:r>
    </w:p>
    <w:p>
      <w:pPr>
        <w:numPr>
          <w:ilvl w:val="0"/>
          <w:numId w:val="1002"/>
        </w:numPr>
        <w:pStyle w:val="Compact"/>
      </w:pPr>
      <w:r>
        <w:rPr>
          <w:bCs/>
          <w:b/>
        </w:rPr>
        <w:t xml:space="preserve">Accra Mall Civic Space:</w:t>
      </w:r>
      <w:r>
        <w:t xml:space="preserve"> </w:t>
      </w:r>
      <w:r>
        <w:t xml:space="preserve">Digital engagement surge (+73%) via campaign app during weekend sessions</w:t>
      </w:r>
    </w:p>
    <w:p>
      <w:pPr>
        <w:pStyle w:val="FirstParagraph"/>
      </w:pPr>
      <w:r>
        <w:t xml:space="preserve">This community-centric approach has proven critical for the politician's credibility within Ghana Accra's dense urban electorate.</w:t>
      </w:r>
    </w:p>
    <w:bookmarkEnd w:id="26"/>
    <w:bookmarkStart w:id="27" w:name="digital-sales-conversion-in-accra"/>
    <w:p>
      <w:pPr>
        <w:pStyle w:val="Heading3"/>
      </w:pPr>
      <w:r>
        <w:t xml:space="preserve">3. Digital "Sales" Conversion in Accra</w:t>
      </w:r>
    </w:p>
    <w:p>
      <w:pPr>
        <w:pStyle w:val="FirstParagraph"/>
      </w:pPr>
      <w:r>
        <w:t xml:space="preserve">The digital strategy yielded exceptional results:</w:t>
      </w:r>
    </w:p>
    <w:p>
      <w:pPr>
        <w:numPr>
          <w:ilvl w:val="0"/>
          <w:numId w:val="1003"/>
        </w:numPr>
        <w:pStyle w:val="Compact"/>
      </w:pPr>
      <w:r>
        <w:t xml:space="preserve">52,100 app downloads (Accra: 68% of total)</w:t>
      </w:r>
    </w:p>
    <w:p>
      <w:pPr>
        <w:numPr>
          <w:ilvl w:val="0"/>
          <w:numId w:val="1003"/>
        </w:numPr>
        <w:pStyle w:val="Compact"/>
      </w:pPr>
      <w:r>
        <w:t xml:space="preserve">Online voter registration conversion rate: 41% (vs. national average of 29%)</w:t>
      </w:r>
    </w:p>
    <w:p>
      <w:pPr>
        <w:numPr>
          <w:ilvl w:val="0"/>
          <w:numId w:val="1003"/>
        </w:numPr>
        <w:pStyle w:val="Compact"/>
      </w:pPr>
      <w:r>
        <w:t xml:space="preserve">Verified social media engagement: +317% among Accra-based supporters</w:t>
      </w:r>
    </w:p>
    <w:p>
      <w:pPr>
        <w:pStyle w:val="FirstParagraph"/>
      </w:pPr>
      <w:r>
        <w:t xml:space="preserve">The campaign's 'Accra Connect' feature – allowing real-time policy feedback – generated the highest user retention in Ghana's capital, directly contributing to the politician's growing local support base.</w:t>
      </w:r>
    </w:p>
    <w:bookmarkEnd w:id="27"/>
    <w:bookmarkStart w:id="30" w:name="challenges-strategic-adjustments"/>
    <w:p>
      <w:pPr>
        <w:pStyle w:val="Heading2"/>
      </w:pPr>
      <w:r>
        <w:t xml:space="preserve">Challenges &amp; Strategic Adjustments</w:t>
      </w:r>
    </w:p>
    <w:p>
      <w:pPr>
        <w:pStyle w:val="FirstParagraph"/>
      </w:pPr>
      <w:r>
        <w:t xml:space="preserve">While Q1 performance was exceptional, two challenges required immediate adjustment:</w:t>
      </w:r>
    </w:p>
    <w:bookmarkStart w:id="28" w:name="challenge-1-rural-urban-engagement-gap"/>
    <w:p>
      <w:pPr>
        <w:pStyle w:val="Heading3"/>
      </w:pPr>
      <w:r>
        <w:t xml:space="preserve">Challenge 1: Rural-Urban Engagement Gap</w:t>
      </w:r>
    </w:p>
    <w:p>
      <w:pPr>
        <w:pStyle w:val="FirstParagraph"/>
      </w:pPr>
      <w:r>
        <w:rPr>
          <w:iCs/>
          <w:i/>
        </w:rPr>
        <w:t xml:space="preserve">Issue:</w:t>
      </w:r>
      <w:r>
        <w:t xml:space="preserve"> </w:t>
      </w:r>
      <w:r>
        <w:t xml:space="preserve">Initial focus on Accra's core districts neglected peri-urban areas like Tema and Ashaiman.</w:t>
      </w:r>
    </w:p>
    <w:p>
      <w:pPr>
        <w:pStyle w:val="BodyText"/>
      </w:pPr>
      <w:r>
        <w:rPr>
          <w:iCs/>
          <w:i/>
        </w:rPr>
        <w:t xml:space="preserve">Solution:</w:t>
      </w:r>
      <w:r>
        <w:t xml:space="preserve"> </w:t>
      </w:r>
      <w:r>
        <w:t xml:space="preserve">Launched 'Accra Expansion Initiative' in February, deploying 15 mobile voter registration units. This increased coverage in outlying areas by 78% within two months.</w:t>
      </w:r>
    </w:p>
    <w:bookmarkEnd w:id="28"/>
    <w:bookmarkStart w:id="29" w:name="challenge-2-policy-communication-clarity"/>
    <w:p>
      <w:pPr>
        <w:pStyle w:val="Heading3"/>
      </w:pPr>
      <w:r>
        <w:t xml:space="preserve">Challenge 2: Policy Communication Clarity</w:t>
      </w:r>
    </w:p>
    <w:p>
      <w:pPr>
        <w:pStyle w:val="FirstParagraph"/>
      </w:pPr>
      <w:r>
        <w:rPr>
          <w:iCs/>
          <w:i/>
        </w:rPr>
        <w:t xml:space="preserve">Issue:</w:t>
      </w:r>
      <w:r>
        <w:t xml:space="preserve"> </w:t>
      </w:r>
      <w:r>
        <w:t xml:space="preserve">Complex policy proposals reduced engagement during initial town halls.</w:t>
      </w:r>
    </w:p>
    <w:p>
      <w:pPr>
        <w:pStyle w:val="BodyText"/>
      </w:pPr>
      <w:r>
        <w:rPr>
          <w:iCs/>
          <w:i/>
        </w:rPr>
        <w:t xml:space="preserve">Solution:</w:t>
      </w:r>
      <w:r>
        <w:t xml:space="preserve"> </w:t>
      </w:r>
      <w:r>
        <w:t xml:space="preserve">Implemented 'Policy Simplification Workshops' using local dialects and visual aids. This increased policy support index by 28% in subsequent sessions.</w:t>
      </w:r>
    </w:p>
    <w:p>
      <w:pPr>
        <w:pStyle w:val="BodyText"/>
      </w:pPr>
      <w:r>
        <w:rPr>
          <w:bCs/>
          <w:b/>
        </w:rPr>
        <w:t xml:space="preserve">Strategic Impact:</w:t>
      </w:r>
      <w:r>
        <w:t xml:space="preserve"> </w:t>
      </w:r>
      <w:r>
        <w:t xml:space="preserve">These adjustments directly contributed to the politician's surge in Accra's previously untapped voter segments, demonstrating adaptive campaign management that aligns with Ghana Accra's unique political dynamics.</w:t>
      </w:r>
    </w:p>
    <w:bookmarkEnd w:id="29"/>
    <w:bookmarkEnd w:id="30"/>
    <w:bookmarkStart w:id="31" w:name="competitive-positioning-in-ghana-accra"/>
    <w:p>
      <w:pPr>
        <w:pStyle w:val="Heading2"/>
      </w:pPr>
      <w:r>
        <w:t xml:space="preserve">Competitive Positioning in Ghana Accra</w:t>
      </w:r>
    </w:p>
    <w:p>
      <w:pPr>
        <w:pStyle w:val="FirstParagraph"/>
      </w:pPr>
      <w:r>
        <w:t xml:space="preserve">Our Sales Report analysis compares Hon. Mensah's performance against key rivals in Ghana Accra: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Candidate</w:t>
            </w:r>
          </w:p>
        </w:tc>
        <w:tc>
          <w:tcPr/>
          <w:p>
            <w:pPr>
              <w:pStyle w:val="Compact"/>
              <w:jc w:val="left"/>
            </w:pPr>
            <w:r>
              <w:t xml:space="preserve">Voter Acquisition (Q1)</w:t>
            </w:r>
          </w:p>
        </w:tc>
        <w:tc>
          <w:tcPr/>
          <w:p>
            <w:pPr>
              <w:pStyle w:val="Compact"/>
              <w:jc w:val="left"/>
            </w:pPr>
            <w:r>
              <w:t xml:space="preserve">Engagement Score</w:t>
            </w:r>
          </w:p>
        </w:tc>
        <w:tc>
          <w:tcPr/>
          <w:p>
            <w:pPr>
              <w:pStyle w:val="Compact"/>
              <w:jc w:val="left"/>
            </w:pPr>
            <w:r>
              <w:t xml:space="preserve">Growth vs Q4</w:t>
            </w:r>
          </w:p>
        </w:tc>
      </w:tr>
      <w:tr>
        <w:tc>
          <w:tcPr/>
          <w:p>
            <w:pPr>
              <w:pStyle w:val="Compact"/>
              <w:jc w:val="left"/>
            </w:pPr>
            <w:r>
              <w:t xml:space="preserve">Hon. Mensah (Our Candidate)</w:t>
            </w:r>
          </w:p>
        </w:tc>
        <w:tc>
          <w:tcPr/>
          <w:p>
            <w:pPr>
              <w:pStyle w:val="Compact"/>
              <w:jc w:val="left"/>
            </w:pPr>
            <w:r>
              <w:t xml:space="preserve">12,845</w:t>
            </w:r>
          </w:p>
        </w:tc>
        <w:tc>
          <w:tcPr/>
          <w:p>
            <w:pPr>
              <w:pStyle w:val="Compact"/>
              <w:jc w:val="left"/>
            </w:pPr>
            <w:r>
              <w:t xml:space="preserve">3.7/5</w:t>
            </w:r>
          </w:p>
        </w:tc>
        <w:tc>
          <w:tcPr/>
          <w:p>
            <w:pPr>
              <w:pStyle w:val="Compact"/>
              <w:jc w:val="left"/>
            </w:pPr>
            <w:r>
              <w:t xml:space="preserve">+37%</w:t>
            </w:r>
          </w:p>
        </w:tc>
      </w:tr>
      <w:tr>
        <w:tc>
          <w:tcPr/>
          <w:p>
            <w:pPr>
              <w:pStyle w:val="Compact"/>
              <w:jc w:val="left"/>
            </w:pPr>
            <w:r>
              <w:t xml:space="preserve">Key Competitor A</w:t>
            </w:r>
          </w:p>
        </w:tc>
        <w:tc>
          <w:tcPr/>
          <w:p>
            <w:pPr>
              <w:pStyle w:val="Compact"/>
            </w:pPr>
          </w:p>
        </w:tc>
        <w:tc>
          <w:tcPr/>
          <w:p>
            <w:pPr>
              <w:pStyle w:val="Compact"/>
            </w:pPr>
          </w:p>
        </w:tc>
        <w:tc>
          <w:tcPr/>
          <w:p>
            <w:pPr>
              <w:pStyle w:val="Compact"/>
            </w:pPr>
          </w:p>
        </w:tc>
      </w:tr>
      <w:tr>
        <w:tc>
          <w:tcPr/>
          <w:p>
            <w:pPr>
              <w:pStyle w:val="Compact"/>
              <w:jc w:val="left"/>
            </w:pPr>
            <w:r>
              <w:t xml:space="preserve">Hon. Ama Adomaa (Party X)</w:t>
            </w:r>
          </w:p>
        </w:tc>
        <w:tc>
          <w:tcPr/>
          <w:p>
            <w:pPr>
              <w:pStyle w:val="Compact"/>
              <w:jc w:val="left"/>
            </w:pPr>
            <w:r>
              <w:t xml:space="preserve">8,210</w:t>
            </w:r>
          </w:p>
        </w:tc>
        <w:tc>
          <w:tcPr/>
          <w:p>
            <w:pPr>
              <w:pStyle w:val="Compact"/>
              <w:jc w:val="left"/>
            </w:pPr>
            <w:r>
              <w:t xml:space="preserve">2.9/5</w:t>
            </w:r>
          </w:p>
        </w:tc>
        <w:tc>
          <w:tcPr/>
          <w:p>
            <w:pPr>
              <w:pStyle w:val="Compact"/>
              <w:jc w:val="left"/>
            </w:pPr>
            <w:r>
              <w:t xml:space="preserve">+14%</w:t>
            </w:r>
          </w:p>
        </w:tc>
      </w:tr>
      <w:tr>
        <w:tc>
          <w:tcPr/>
          <w:p>
            <w:pPr>
              <w:pStyle w:val="Compact"/>
              <w:jc w:val="left"/>
            </w:pPr>
            <w:r>
              <w:t xml:space="preserve">Key Competitor B</w:t>
            </w:r>
          </w:p>
        </w:tc>
        <w:tc>
          <w:tcPr/>
          <w:p>
            <w:pPr>
              <w:pStyle w:val="Compact"/>
            </w:pPr>
          </w:p>
        </w:tc>
        <w:tc>
          <w:tcPr/>
          <w:p>
            <w:pPr>
              <w:pStyle w:val="Compact"/>
            </w:pPr>
          </w:p>
        </w:tc>
        <w:tc>
          <w:tcPr/>
          <w:p>
            <w:pPr>
              <w:pStyle w:val="Compact"/>
            </w:pPr>
          </w:p>
        </w:tc>
      </w:tr>
      <w:tr>
        <w:tc>
          <w:tcPr/>
          <w:p>
            <w:pPr>
              <w:pStyle w:val="Compact"/>
              <w:jc w:val="left"/>
            </w:pPr>
            <w:r>
              <w:t xml:space="preserve">Hon. Kwame Asante (Party Y)</w:t>
            </w:r>
          </w:p>
        </w:tc>
        <w:tc>
          <w:tcPr/>
          <w:p>
            <w:pPr>
              <w:pStyle w:val="Compact"/>
              <w:jc w:val="left"/>
            </w:pPr>
            <w:r>
              <w:t xml:space="preserve">6,573</w:t>
            </w:r>
          </w:p>
        </w:tc>
        <w:tc>
          <w:tcPr/>
          <w:p>
            <w:pPr>
              <w:pStyle w:val="Compact"/>
              <w:jc w:val="left"/>
            </w:pPr>
            <w:r>
              <w:t xml:space="preserve">2.4/5</w:t>
            </w:r>
          </w:p>
        </w:tc>
        <w:tc>
          <w:tcPr/>
          <w:p>
            <w:pPr>
              <w:pStyle w:val="Compact"/>
              <w:jc w:val="left"/>
            </w:pPr>
            <w:r>
              <w:t xml:space="preserve">+8%</w:t>
            </w:r>
          </w:p>
        </w:tc>
      </w:tr>
    </w:tbl>
    <w:p>
      <w:pPr>
        <w:pStyle w:val="BodyText"/>
      </w:pPr>
      <w:r>
        <w:t xml:space="preserve">This data confirms Hon. Mensah's campaign as the most effective political "sales" operation in Ghana Accra during Q1 2024, with superior growth metrics and community engagement.</w:t>
      </w:r>
    </w:p>
    <w:bookmarkEnd w:id="31"/>
    <w:bookmarkStart w:id="32" w:name="recommendations-for-q2-2024"/>
    <w:p>
      <w:pPr>
        <w:pStyle w:val="Heading2"/>
      </w:pPr>
      <w:r>
        <w:t xml:space="preserve">Recommendations for Q2 2024</w:t>
      </w:r>
    </w:p>
    <w:p>
      <w:pPr>
        <w:numPr>
          <w:ilvl w:val="0"/>
          <w:numId w:val="1004"/>
        </w:numPr>
        <w:pStyle w:val="Compact"/>
      </w:pPr>
      <w:r>
        <w:rPr>
          <w:bCs/>
          <w:b/>
        </w:rPr>
        <w:t xml:space="preserve">Scale Mobile Outreach:</w:t>
      </w:r>
      <w:r>
        <w:t xml:space="preserve"> </w:t>
      </w:r>
      <w:r>
        <w:t xml:space="preserve">Deploy additional units to Ashaiman and Tema (Accra's largest peri-urban areas) – projecting 35% higher voter acquisition.</w:t>
      </w:r>
    </w:p>
    <w:p>
      <w:pPr>
        <w:numPr>
          <w:ilvl w:val="0"/>
          <w:numId w:val="1004"/>
        </w:numPr>
        <w:pStyle w:val="Compact"/>
      </w:pPr>
      <w:r>
        <w:rPr>
          <w:bCs/>
          <w:b/>
        </w:rPr>
        <w:t xml:space="preserve">Launch "Accra Family Plan":</w:t>
      </w:r>
      <w:r>
        <w:t xml:space="preserve"> </w:t>
      </w:r>
      <w:r>
        <w:t xml:space="preserve">Target youth and women through community partnerships with schools and women's groups, leveraging proven engagement models from Q1.</w:t>
      </w:r>
    </w:p>
    <w:p>
      <w:pPr>
        <w:numPr>
          <w:ilvl w:val="0"/>
          <w:numId w:val="1004"/>
        </w:numPr>
        <w:pStyle w:val="Compact"/>
      </w:pPr>
      <w:r>
        <w:rPr>
          <w:bCs/>
          <w:b/>
        </w:rPr>
        <w:t xml:space="preserve">Policy Deep-Dive Series:</w:t>
      </w:r>
      <w:r>
        <w:t xml:space="preserve"> </w:t>
      </w:r>
      <w:r>
        <w:t xml:space="preserve">Organize 30 district-specific policy workshops addressing Accra's most pressing needs (transport, sanitation, healthcare).</w:t>
      </w:r>
    </w:p>
    <w:p>
      <w:pPr>
        <w:numPr>
          <w:ilvl w:val="0"/>
          <w:numId w:val="1004"/>
        </w:numPr>
        <w:pStyle w:val="Compact"/>
      </w:pPr>
      <w:r>
        <w:rPr>
          <w:bCs/>
          <w:b/>
        </w:rPr>
        <w:t xml:space="preserve">Digital Expansion:</w:t>
      </w:r>
      <w:r>
        <w:t xml:space="preserve"> </w:t>
      </w:r>
      <w:r>
        <w:t xml:space="preserve">Integrate voter registration with Ghana's National Identification System for seamless verification in Accra.</w:t>
      </w:r>
    </w:p>
    <w:p>
      <w:pPr>
        <w:pStyle w:val="FirstParagraph"/>
      </w:pPr>
      <w:r>
        <w:t xml:space="preserve">These strategies are designed to convert Q1 momentum into sustainable electoral support across all 26 Accra districts, directly supporting the politician's campaign goals in Ghana.</w:t>
      </w:r>
    </w:p>
    <w:bookmarkEnd w:id="32"/>
    <w:bookmarkStart w:id="33" w:name="conclusion"/>
    <w:p>
      <w:pPr>
        <w:pStyle w:val="Heading2"/>
      </w:pPr>
      <w:r>
        <w:t xml:space="preserve">Conclusion</w:t>
      </w:r>
    </w:p>
    <w:p>
      <w:pPr>
        <w:pStyle w:val="FirstParagraph"/>
      </w:pPr>
      <w:r>
        <w:t xml:space="preserve">This Sales Report confirms that Hon. Kwame Mensah's campaign has achieved exceptional performance metrics within Ghana Accra through innovative voter acquisition strategies and community-centered engagement. The 37% growth in verified supporter registrations – surpassing all other candidates in the capital region – demonstrates a successful "sales" approach to political campaigning that prioritizes authentic connection over traditional advertising.</w:t>
      </w:r>
    </w:p>
    <w:p>
      <w:pPr>
        <w:pStyle w:val="BodyText"/>
      </w:pPr>
      <w:r>
        <w:t xml:space="preserve">As we move into Q2, our focus remains on deepening relationships within Ghana Accra's diverse communities. The campaign's ability to translate voter engagement into policy alignment and verified commitments positions Hon. Mensah as the most viable candidate for leadership in Ghana Accra – proving that modern political campaigns must operate like successful businesses when selling a vision to the electorate.</w:t>
      </w:r>
    </w:p>
    <w:p>
      <w:pPr>
        <w:pStyle w:val="BodyText"/>
      </w:pPr>
      <w:r>
        <w:t xml:space="preserve">By maintaining this data-driven, community-focused "sales" methodology, our campaign will not only secure victory in Ghana Accra but establish a new benchmark for political campaigning across Africa's most dynamic urban centers. The path forward requires consistent execution of these proven strategies – where every community engagement session represents a new opportunity to convert support into electoral success.</w:t>
      </w:r>
    </w:p>
    <w:bookmarkEnd w:id="33"/>
    <w:p>
      <w:pPr>
        <w:pStyle w:val="BodyText"/>
      </w:pPr>
      <w:r>
        <w:t xml:space="preserve">Report Prepared By: Ghana Political Strategy Division | National Campaign Analytics Team</w:t>
      </w:r>
    </w:p>
    <w:p>
      <w:pPr>
        <w:pStyle w:val="BodyText"/>
      </w:pPr>
      <w:r>
        <w:t xml:space="preserve">Compliance Note: All data verified through Ghana Electoral Commission's accredited processes | Confidential - For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Political Campaign Performance Sales Report: Ghana Accra</dc:title>
  <dc:creator/>
  <dc:language>en</dc:language>
  <cp:keywords/>
  <dcterms:created xsi:type="dcterms:W3CDTF">2026-07-24T04:43:04Z</dcterms:created>
  <dcterms:modified xsi:type="dcterms:W3CDTF">2026-07-24T04:43:04Z</dcterms:modified>
</cp:coreProperties>
</file>

<file path=docProps/custom.xml><?xml version="1.0" encoding="utf-8"?>
<Properties xmlns="http://schemas.openxmlformats.org/officeDocument/2006/custom-properties" xmlns:vt="http://schemas.openxmlformats.org/officeDocument/2006/docPropsVTypes"/>
</file>